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48"/>
        <w:tblW w:w="0" w:type="auto"/>
        <w:tblInd w:w="4677" w:type="dxa"/>
        <w:tblLayout w:type="fixed"/>
        <w:tblLook w:val="04A0" w:firstRow="1" w:lastRow="0" w:firstColumn="1" w:lastColumn="0" w:noHBand="0" w:noVBand="1"/>
      </w:tblPr>
      <w:tblGrid>
        <w:gridCol w:w="4643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43" w:type="dxa"/>
            <w:textDirection w:val="lrTb"/>
            <w:noWrap w:val="false"/>
          </w:tcPr>
          <w:p>
            <w:pPr>
              <w:pStyle w:val="1_662"/>
              <w:jc w:val="center"/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32"/>
                <w:szCs w:val="32"/>
              </w:rPr>
              <w:t xml:space="preserve">УТВЕРЖДЕНА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</w:r>
          </w:p>
          <w:p>
            <w:pPr>
              <w:pStyle w:val="1_662"/>
              <w:jc w:val="center"/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приказом управления ветеринарии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</w:r>
          </w:p>
          <w:p>
            <w:pPr>
              <w:pStyle w:val="1_662"/>
              <w:jc w:val="center"/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Новосибирской области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</w:r>
          </w:p>
          <w:p>
            <w:pPr>
              <w:pStyle w:val="1_662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от «___»__________ № ________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32"/>
                <w:szCs w:val="32"/>
              </w:rPr>
            </w:r>
          </w:p>
        </w:tc>
      </w:tr>
    </w:tbl>
    <w:p>
      <w:pPr>
        <w:pStyle w:val="1_662"/>
        <w:jc w:val="center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jc w:val="center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jc w:val="center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  <w:t xml:space="preserve">ЕДИНАЯ УЧЕТНАЯ ПОЛИТИКА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I. Общие положения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Особенности ведения централизованного бухгалтерского учета государственных бюджетных учреждений Новосибирской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подведомственных управлению ветеринарии Новосибирской области (далее - субъектов централизованного учета), передавших государственному казенному учреждению Новосибирской области «Центр бухгалтерского учета ветеринарии» (далее – уполномоченная организация)</w:t>
      </w:r>
      <w:r>
        <w:rPr>
          <w:rFonts w:ascii="Times New Roman" w:hAnsi="Times New Roman" w:cs="Times New Roman"/>
          <w:sz w:val="28"/>
          <w:szCs w:val="28"/>
        </w:rPr>
        <w:t xml:space="preserve"> полномочия по ведению бюджетного (бухгалтерского) учета, включая составление и предоставление бюджетной отчетности, иной обязательной отчетности, формируемой на основании данных бюджетного учета, по обеспечению предоставления такой отчетности в соответств</w:t>
      </w:r>
      <w:r>
        <w:rPr>
          <w:rFonts w:ascii="Times New Roman" w:hAnsi="Times New Roman" w:cs="Times New Roman"/>
          <w:sz w:val="28"/>
          <w:szCs w:val="28"/>
        </w:rPr>
        <w:t xml:space="preserve">ующие государственные органы, по начислению физическим лицам выплат по оплате труда и иных выплат, а также связанных с ними обязательных платежей в бюджеты бюджетной системы Российской Федерации и их перечисление (далее – полномочия по ведению бухгалтерско</w:t>
      </w:r>
      <w:r>
        <w:rPr>
          <w:rFonts w:ascii="Times New Roman" w:hAnsi="Times New Roman" w:cs="Times New Roman"/>
          <w:sz w:val="28"/>
          <w:szCs w:val="28"/>
        </w:rPr>
        <w:t xml:space="preserve">го учета и составлению бухгалтерской (финансовой) отчетности), в отношении которых уполномоченная организация определяет в рамках единой учетной политики при централизации учета (далее – Единая учетная политика), в соответствии с требованиями федерального </w:t>
      </w:r>
      <w:hyperlink r:id="rId11" w:tooltip="consultantplus://offline/ref=38CA7898B6DBD9926B9B0D70E3E5FB94B0881C759AC542BA26AC1D01ED2B691DD21C9FFCDBE5B664F60C3D762E2DBF0F732BABD08395310DC0TAF" w:history="1">
        <w:r>
          <w:rPr>
            <w:rFonts w:ascii="Times New Roman" w:hAnsi="Times New Roman" w:cs="Times New Roman"/>
            <w:sz w:val="28"/>
            <w:szCs w:val="28"/>
          </w:rPr>
          <w:t xml:space="preserve">стандарта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бухгалтерского учета для организаций государ</w:t>
      </w:r>
      <w:r>
        <w:rPr>
          <w:rFonts w:ascii="Times New Roman" w:hAnsi="Times New Roman" w:cs="Times New Roman"/>
          <w:sz w:val="28"/>
          <w:szCs w:val="28"/>
        </w:rPr>
        <w:t xml:space="preserve">ственного сектора «Концептуальные основы бухгалтерского учета и отчетности организаций государственного сектора», утвержденного приказом Министерства финансов Российской Федерации от 31.12.2016 № 256н «Об утверждении федерального стандарта бухгалтерского у</w:t>
      </w:r>
      <w:r>
        <w:rPr>
          <w:rFonts w:ascii="Times New Roman" w:hAnsi="Times New Roman" w:cs="Times New Roman"/>
          <w:sz w:val="28"/>
          <w:szCs w:val="28"/>
        </w:rPr>
        <w:t xml:space="preserve">чета для организаций государственного сектора «Концептуальные основы бухгалтерского учета и отчетности организаций государственного сектора», иными федеральными стандартами бухгалтерского учета государственных финансов, единой методологии бухгалтерского уч</w:t>
      </w:r>
      <w:r>
        <w:rPr>
          <w:rFonts w:ascii="Times New Roman" w:hAnsi="Times New Roman" w:cs="Times New Roman"/>
          <w:sz w:val="28"/>
          <w:szCs w:val="28"/>
        </w:rPr>
        <w:t xml:space="preserve">ета и бюджетной отчетности, установленной в соответствии с бюджетным законодательством Российской Федерации, основные способы ведения бухгалтерского учета, совершаемых субъектами централизованного учета фактов хозяйственной жизни, необходимые для организац</w:t>
      </w:r>
      <w:r>
        <w:rPr>
          <w:rFonts w:ascii="Times New Roman" w:hAnsi="Times New Roman" w:cs="Times New Roman"/>
          <w:sz w:val="28"/>
          <w:szCs w:val="28"/>
        </w:rPr>
        <w:t xml:space="preserve">ии ведения бухгалтерского учета и формирования бухгалтерской отчетности субъектов централизованного учета, методы оценки объектов бухгалтерского учета, порядок признания (постановки на учет) и прекращения признания (выбытия из учета) объектов бухгалтерског</w:t>
      </w:r>
      <w:r>
        <w:rPr>
          <w:rFonts w:ascii="Times New Roman" w:hAnsi="Times New Roman" w:cs="Times New Roman"/>
          <w:sz w:val="28"/>
          <w:szCs w:val="28"/>
        </w:rPr>
        <w:t xml:space="preserve">о учета, и (или) раскрытия информации о них в бухгалтерской (финансовой) отчетности, порядок признания в бухгалтерском учете и раскрытия в бухгалтерской (финансовой) отчетности событий после отчетной даты, а также иные способы ведения бухгалтерского учета.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передачи документов бухгалтерского учета и дел при смене руководителя субъекта централизованного учета и (или) главного бухгалтера уполномоченной организации утверждается субъектом централизованного учета.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II. Формы первичных (сводных) учетных документов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Для отражения фактов хозяйственной жизни субъекта централизованного учета используются: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унифицированные формы первичных и сводных учетных документов, регистров бухгалтерского учета, утвержденных </w:t>
      </w:r>
      <w:hyperlink r:id="rId12" w:tooltip="consultantplus://offline/ref=38CA7898B6DBD9926B9B0D70E3E5FB94B0881C719EC042BA26AC1D01ED2B691DC01CC7F0DAE2A865F5196B2768C7TBF" w:history="1">
        <w:r>
          <w:rPr>
            <w:rFonts w:ascii="Times New Roman" w:hAnsi="Times New Roman" w:cs="Times New Roman"/>
            <w:sz w:val="28"/>
            <w:szCs w:val="28"/>
          </w:rPr>
          <w:t xml:space="preserve">приказом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30.03.2015 № 52н «Об утверждении форм первичных учетных документов и регистров бухгалтерского учета, применяемых органами госуда</w:t>
      </w:r>
      <w:r>
        <w:rPr>
          <w:rFonts w:ascii="Times New Roman" w:hAnsi="Times New Roman" w:cs="Times New Roman"/>
          <w:sz w:val="28"/>
          <w:szCs w:val="28"/>
        </w:rPr>
        <w:t xml:space="preserve">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 (далее -– Приказ № 52н) и </w:t>
      </w:r>
      <w:hyperlink r:id="rId13" w:tooltip="consultantplus://offline/ref=38CA7898B6DBD9926B9B0D70E3E5FB94B78C1A7698C142BA26AC1D01ED2B691DC01CC7F0DAE2A865F5196B2768C7TBF" w:history="1">
        <w:r>
          <w:rPr>
            <w:rFonts w:ascii="Times New Roman" w:hAnsi="Times New Roman" w:cs="Times New Roman"/>
            <w:sz w:val="28"/>
            <w:szCs w:val="28"/>
          </w:rPr>
          <w:t xml:space="preserve">приказом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15.04.2021 № 61н «Об утвержден</w:t>
      </w:r>
      <w:r>
        <w:rPr>
          <w:rFonts w:ascii="Times New Roman" w:hAnsi="Times New Roman" w:cs="Times New Roman"/>
          <w:sz w:val="28"/>
          <w:szCs w:val="28"/>
        </w:rPr>
        <w:t xml:space="preserve">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 формированию и применению» (далее – Приказ № 61н);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расчетный </w:t>
      </w:r>
      <w:hyperlink w:tooltip="#P657" w:anchor="P657" w:history="1">
        <w:r>
          <w:rPr>
            <w:rFonts w:ascii="Times New Roman" w:hAnsi="Times New Roman" w:cs="Times New Roman"/>
            <w:sz w:val="28"/>
            <w:szCs w:val="28"/>
          </w:rPr>
          <w:t xml:space="preserve">листок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1 к настоящей Единой Учетной политике;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акт о разукомплектации капитальных вложений согласно приложению № 2 к настоящей Единой учетной политике;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 </w:t>
      </w:r>
      <w:hyperlink w:tooltip="#P1040" w:anchor="P1040" w:history="1">
        <w:r>
          <w:rPr>
            <w:rFonts w:ascii="Times New Roman" w:hAnsi="Times New Roman" w:cs="Times New Roman"/>
            <w:sz w:val="28"/>
            <w:szCs w:val="28"/>
          </w:rPr>
          <w:t xml:space="preserve">акт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разукомплектации при частичной ликвидации основного средства по форме согласно приложению № 3 к настоящей Единой учетной политике;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 </w:t>
      </w:r>
      <w:hyperlink w:tooltip="#P18929" w:anchor="P18929" w:history="1">
        <w:r>
          <w:rPr>
            <w:rFonts w:ascii="Times New Roman" w:hAnsi="Times New Roman" w:cs="Times New Roman"/>
            <w:sz w:val="28"/>
            <w:szCs w:val="28"/>
          </w:rPr>
          <w:t xml:space="preserve">уведомление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принятии отложенных обязательств по осуществлению расходов до наступления срока предъявления требования по оплате по форме согласно приложению № 4 к настоящей Единой учетной политике.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 акт списания врученных ценных подарков, призов, сувенирной продукции и цветов по форме согласно приложению № 5 к настоящей Единой учетной политике.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Для систематизации и накопления информации, содержащейся в первичных (сводных) учетных документах, используются утвержденные </w:t>
      </w:r>
      <w:hyperlink r:id="rId14" w:tooltip="consultantplus://offline/ref=38CA7898B6DBD9926B9B0D70E3E5FB94B0881C719EC042BA26AC1D01ED2B691DC01CC7F0DAE2A865F5196B2768C7TBF" w:history="1">
        <w:r>
          <w:rPr>
            <w:rFonts w:ascii="Times New Roman" w:hAnsi="Times New Roman" w:cs="Times New Roman"/>
            <w:sz w:val="28"/>
            <w:szCs w:val="28"/>
          </w:rPr>
          <w:t xml:space="preserve">Приказом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№ 52н и Приказом № 61н регистры бухгалтерского учета: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Журнал операций по счету «Касса»;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Журнал операций с безналичными денежными средствами;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Журнал операций расчетов с подотчетными лицами;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 Журнал операций расчетов с поставщиками и подрядчиками;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 Журнал операций расчетов с дебиторами по доходам;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 Журнал операций расчетов по оплате труда;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 Журнал операций по выбытию и перемещению нефинансовых активов;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Журнал по прочим операциям;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Журнал операций по исправлению ошибок прошлых лет;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 Журнал операций межотчетного периода;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 Журнал операций по забалансовому счету ____;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Журнал регистрации обязательств;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13) Главная книга;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14) Иные регистры, предусмотренные положениями </w:t>
      </w:r>
      <w:hyperlink r:id="rId15" w:tooltip="consultantplus://offline/ref=38CA7898B6DBD9926B9B0D70E3E5FB94B0881A7394C342BA26AC1D01ED2B691DD21C9FFCDBE5B56DF00C3D762E2DBF0F732BABD08395310DC0TAF" w:history="1">
        <w:r>
          <w:rPr>
            <w:rFonts w:ascii="Times New Roman" w:hAnsi="Times New Roman" w:cs="Times New Roman"/>
            <w:sz w:val="28"/>
            <w:szCs w:val="28"/>
          </w:rPr>
          <w:t xml:space="preserve">инструкции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утвержденной приказом Министерства Российской Федерации от 01.12.2010 № 157н «Об утверждении Единого плана счетов бухгалтерского учета для </w:t>
      </w:r>
      <w:r>
        <w:rPr>
          <w:rFonts w:ascii="Times New Roman" w:hAnsi="Times New Roman" w:cs="Times New Roman"/>
          <w:sz w:val="28"/>
          <w:szCs w:val="28"/>
        </w:rPr>
        <w:t xml:space="preserve">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Бухгалтерские справки (ф. 0504833) формируются в виде электронного документа, подписанного квалифицированной электронной подписью.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trike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Регистры бухгалтерского учета формируются ежемесячно в виде электронного документа (регистра), подписанного квалифицированной электронной подписью.</w:t>
      </w:r>
      <w:r>
        <w:rPr>
          <w:rFonts w:ascii="Times New Roman" w:hAnsi="Times New Roman" w:eastAsia="Times New Roman" w:cs="Times New Roman"/>
          <w:strike/>
          <w:sz w:val="28"/>
          <w:szCs w:val="28"/>
        </w:rPr>
      </w:r>
      <w:r>
        <w:rPr>
          <w:rFonts w:ascii="Times New Roman" w:hAnsi="Times New Roman" w:eastAsia="Times New Roman" w:cs="Times New Roman"/>
          <w:strike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 w:themeFill="background1"/>
        </w:rPr>
        <w:t xml:space="preserve">Периодичность формирования Журнала регистрации обязательств, Журнала операций межотчетного периода, Журнала операций по забалансовому счету (за исключением 17 и 18 забалансовых счетов, по которым период формирования еж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 w:themeFill="background1"/>
        </w:rPr>
        <w:t xml:space="preserve">емесячно) – ежегодно. 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 w:themeFill="background1"/>
        </w:rPr>
        <w:t xml:space="preserve">Периодичность формирования регистров бухгалтерского учета в соответствии с подпунктами 1-9, 13 пункта 3 Единой учетной политики – ежемесячно.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 w:themeFill="background1"/>
        </w:rPr>
        <w:t xml:space="preserve">Иные регистры бухгалтерского учета формируются по запросу субъекта централизованного учёта,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за исключением случаев, когда формирование предусмотрено требованиями Единой учетной политики и действующего законодательства. </w:t>
      </w:r>
      <w:r/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Инвентарная карточка учета нефинансовы</w:t>
      </w:r>
      <w:r>
        <w:rPr>
          <w:rFonts w:ascii="Times New Roman" w:hAnsi="Times New Roman" w:cs="Times New Roman"/>
          <w:sz w:val="28"/>
          <w:szCs w:val="28"/>
        </w:rPr>
        <w:t xml:space="preserve">х активов (ОКУД 0509215), Инвентарная карточка группового учета нефинансовых активов (ОКУД 0509216) формируются на машинном носителе в виде электронного документа (регистра), содержащего электронную подпись при выбытии нефинансовых активов и по требованию.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Карточка капитальных вложений (ОКУД 0509211), Карточка учета права пользования нефинансовым активом (ОКУД 0509214) формируются на машинном носителе в виде электронного документа (регистра), содержащего электронную подпись, по требованию.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III. Правила документооборота между уполномоченной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организацией и субъектами централизованного учета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 Правила документооборота основываются на применении унифицированных форм документов, необходимых для осуществления централизуемых полномочий, и единых регламентов их составления, представления и обработки, обес</w:t>
      </w:r>
      <w:r>
        <w:rPr>
          <w:rFonts w:ascii="Times New Roman" w:hAnsi="Times New Roman" w:cs="Times New Roman"/>
          <w:sz w:val="28"/>
          <w:szCs w:val="28"/>
        </w:rPr>
        <w:t xml:space="preserve">печивающих однократность ввода информации при формировании документов и исключения дублирования процедур сбора информации, а также обеспечении соблюдения требований законодательства Российской Федерации о защите обрабатываемых персональных данных, а также </w:t>
      </w:r>
      <w:r>
        <w:rPr>
          <w:rFonts w:ascii="Times New Roman" w:hAnsi="Times New Roman" w:cs="Times New Roman"/>
          <w:sz w:val="28"/>
          <w:szCs w:val="28"/>
        </w:rPr>
        <w:t xml:space="preserve">сведений, составляющих государственную тайну, и ино</w:t>
      </w:r>
      <w:r>
        <w:rPr>
          <w:rFonts w:ascii="Times New Roman" w:hAnsi="Times New Roman" w:cs="Times New Roman"/>
          <w:sz w:val="28"/>
          <w:szCs w:val="28"/>
        </w:rPr>
        <w:t xml:space="preserve">й информации с ограниченным доступом, не содержащей сведения, составляющие государственную тайну. Документооборот первичных (сводных) учетных документов между уполномоченной организацией и субъектами централизованного учета осуществляется в соответствии с </w:t>
      </w:r>
      <w:hyperlink w:tooltip="#P1574" w:anchor="P1574" w:history="1">
        <w:r>
          <w:rPr>
            <w:rFonts w:ascii="Times New Roman" w:hAnsi="Times New Roman" w:cs="Times New Roman"/>
            <w:sz w:val="28"/>
            <w:szCs w:val="28"/>
          </w:rPr>
          <w:t xml:space="preserve">Графиком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документооборота, являющимся приложением № 6 к настоящей Единой учетной политике.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 Руководитель соответствующего структурного подразделения субъекта централизованного учета, ответственного</w:t>
      </w:r>
      <w:r>
        <w:rPr>
          <w:rFonts w:ascii="Times New Roman" w:hAnsi="Times New Roman" w:cs="Times New Roman"/>
          <w:sz w:val="28"/>
          <w:szCs w:val="28"/>
        </w:rPr>
        <w:t xml:space="preserve"> за оформление фактов хозяйственной жизни, обеспечивает соблюдение установленных Графиком документооборота сроков предоставления первичных (сводных) учетных документов уполномоченной организации, а также достоверность данных, отраженных в этих документах.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Применяются следующие способы формирования документов: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) на бумажном носителе в случаях, установленных Графиком документооборота если отсутствует организационно-техническая возможн</w:t>
      </w:r>
      <w:r>
        <w:rPr>
          <w:rFonts w:ascii="Times New Roman" w:hAnsi="Times New Roman" w:cs="Times New Roman"/>
          <w:sz w:val="28"/>
          <w:szCs w:val="28"/>
        </w:rPr>
        <w:t xml:space="preserve">ость формирования документа в электронном виде.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В этом случае документ составляется лицом, ответственным за совершение факта хозяйственной жизни, на бумажном носителе средствами, обеспечивающими сохранность этих записей в течении срока хранения документов;</w:t>
      </w:r>
      <w:r>
        <w:rPr>
          <w:rFonts w:ascii="Times New Roman" w:hAnsi="Times New Roman" w:cs="Times New Roman"/>
          <w:sz w:val="28"/>
          <w:szCs w:val="28"/>
        </w:rPr>
      </w:r>
      <w:r/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автоматически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документ составляется с применением автоматизированной системы «Смета» государственной информационной системы «Автоматизированная система управления бюджетн</w:t>
      </w:r>
      <w:r>
        <w:rPr>
          <w:rFonts w:ascii="Times New Roman" w:hAnsi="Times New Roman" w:cs="Times New Roman"/>
          <w:sz w:val="28"/>
          <w:szCs w:val="28"/>
        </w:rPr>
        <w:t xml:space="preserve">ыми процессами Новосибирской области» (далее – АС «Смета») посредством формирования электронного образа бумажного документа, содержащего обязательные реквизиты, предусмотренные формой документа и собственноручного подписания документа на бумажном носителе;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электронный (цифровой) – документ составляется с применением АС «Смета» посредством формирования электронного документа, подписываемого электронными подписями.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Если при формировании документа электронным (цифровым) способом не все ответственные лица имеют возможность подписать документ электронной подписью, то применяется следующий смешанный порядок подписания электронного документа: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а) электронный документ подписывается при наличии такой возможности электронными подписями (ЭП, ЭЦП) ответственными лицами, составившими документ, членами комиссии (в установленных случаях), лицом, принявшим товары, работы, услуги (в установленных случаях);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 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на бумажном носителе выводится копия электронного документа с электронными подписями;</w:t>
      </w:r>
      <w:r/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 бумажная копия электронного документа подписывается собственноручно лицом, у которого отсутствует возможность подписания документа в электронном виде;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 формируется скан-копия бумажного документа с собственноручной подписью ответственного лица у которого отсутствует возможность </w:t>
      </w:r>
      <w:r>
        <w:rPr>
          <w:rFonts w:ascii="Times New Roman" w:hAnsi="Times New Roman" w:cs="Times New Roman"/>
          <w:sz w:val="28"/>
          <w:szCs w:val="28"/>
        </w:rPr>
        <w:t xml:space="preserve">подписать документ электронной подписью. Скан-копия прикрепляется к электронному документу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_661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д) электронный документ с приложенной скан-копией утверждается руководителем учреждения в установленных случаях.</w:t>
      </w:r>
      <w:r/>
      <w:r/>
    </w:p>
    <w:p>
      <w:pPr>
        <w:pStyle w:val="1_661"/>
        <w:ind w:firstLine="709"/>
        <w:jc w:val="both"/>
        <w:widowControl/>
      </w:pPr>
      <w:r/>
      <w:r>
        <w:rPr>
          <w:rFonts w:ascii="Times New Roman" w:hAnsi="Times New Roman" w:cs="Times New Roman"/>
          <w:sz w:val="28"/>
          <w:szCs w:val="28"/>
        </w:rPr>
        <w:t xml:space="preserve">В случае отсутствия организационно-технической возможности формирования субъектом централизованного учета электронного документа, скан-копия первичного учетного документа, содержащего собственноручные подписи (сформированного на бумажном носителе), предст</w:t>
      </w:r>
      <w:r>
        <w:rPr>
          <w:rFonts w:ascii="Times New Roman" w:hAnsi="Times New Roman" w:cs="Times New Roman"/>
          <w:sz w:val="28"/>
          <w:szCs w:val="28"/>
        </w:rPr>
        <w:t xml:space="preserve">авляется в уполномоченную организацию средствами АС «Смета», подписанная усиленной квалифицированной электронной подписью, лицом, ответственным за формирование и (или) оформление факта хозяйственной жизни таким документом и (или) передачу такой скан-копии.</w:t>
      </w:r>
      <w:r/>
      <w:r/>
    </w:p>
    <w:p>
      <w:pPr>
        <w:pStyle w:val="1_661"/>
        <w:ind w:firstLine="709"/>
        <w:jc w:val="both"/>
        <w:shd w:val="clear" w:color="auto" w:fill="ffffff" w:themeFill="background1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 В случае возникновения технических сбоев, препятствующих передаче документов посредством АС «Смета» субъекты централизованного учета передают копии документов на бумажных носителях с формированием </w:t>
      </w:r>
      <w:hyperlink w:tooltip="#P4161" w:anchor="P4161" w:history="1">
        <w:r>
          <w:rPr>
            <w:rFonts w:ascii="Times New Roman" w:hAnsi="Times New Roman" w:cs="Times New Roman"/>
            <w:sz w:val="28"/>
            <w:szCs w:val="28"/>
          </w:rPr>
          <w:t xml:space="preserve">реестра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переданных документов по форме согласно приложению № 7 к настоящей Единой учетной политике.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В случае возникновения технических сбоев, </w:t>
      </w:r>
      <w:r>
        <w:rPr>
          <w:rFonts w:ascii="Times New Roman" w:hAnsi="Times New Roman" w:cs="Times New Roman"/>
          <w:sz w:val="28"/>
          <w:szCs w:val="28"/>
        </w:rPr>
        <w:t xml:space="preserve">а также иных причин,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препятствующих загрузке документов через ПК «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en-US"/>
        </w:rPr>
        <w:t xml:space="preserve">Web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-Исполнение», субъекты централизованного учета отправляют скан-копии документов посредством АС «Смета» </w:t>
      </w:r>
      <w:r>
        <w:rPr>
          <w:rFonts w:ascii="Times New Roman" w:hAnsi="Times New Roman" w:cs="Times New Roman"/>
          <w:sz w:val="28"/>
          <w:szCs w:val="28"/>
        </w:rPr>
        <w:t xml:space="preserve">с указанием соответствующего пункта графика документооборота, предусматривающего интеграцию данных.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Субъекты централизованного учета предоставляют электронные образы (скан-копии) первичных (сводных) учетных документов в АС «Смета» в подсистеме «Документооборот» с указанием порядкового номера соответствующего документа в Графике документооборота.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Уполномоченная организация при поступлении первичных (сводных) учетных документов обеспечивает отражение фактов хозяйственной жизни учреждения в бухгалтерском учете в сроки, установленные Графиком документооборота.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отражения фактов хозяйственной жизни субъекта централизованного учета с использованием унифицированных форм первичных и сводных учетных документов, регистров бухгалтерского учета, утвержденных </w:t>
      </w:r>
      <w:hyperlink r:id="rId16" w:tooltip="consultantplus://offline/ref=38CA7898B6DBD9926B9B0D70E3E5FB94B0881C719EC042BA26AC1D01ED2B691DC01CC7F0DAE2A865F5196B2768C7TBF" w:history="1">
        <w:r>
          <w:rPr>
            <w:rFonts w:ascii="Times New Roman" w:hAnsi="Times New Roman" w:cs="Times New Roman"/>
            <w:sz w:val="28"/>
            <w:szCs w:val="28"/>
          </w:rPr>
          <w:t xml:space="preserve">Приказом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№ 52н, Приказом № 61н, используется АС «Смета».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Регистры бухгалтерского учета, сформированные в виде электронного документа, размещаются и хранятся не менее 5 лет (при условии проведения проверки) в АС «Смета» в подсистеме «Документооборот» на интерфейсе «Архив регистров».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 Допускается отличие регистров бухгалтерского учета на бум</w:t>
      </w:r>
      <w:r>
        <w:rPr>
          <w:rFonts w:ascii="Times New Roman" w:hAnsi="Times New Roman" w:cs="Times New Roman"/>
          <w:sz w:val="28"/>
          <w:szCs w:val="28"/>
        </w:rPr>
        <w:t xml:space="preserve">ажном носителе, сформированных посредством АС «Смета», от утвержденных форм документов при условии, что реквизиты и показатели выходной формы соответствующего регистра бухгалтерского учета содержат соответствующие реквизиты и показатели утвержденной формы.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IV. Рабочий план счетов бухгалтерского учета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 Рабочий </w:t>
      </w:r>
      <w:hyperlink w:tooltip="#P4200" w:anchor="P4200" w:history="1">
        <w:r>
          <w:rPr>
            <w:rFonts w:ascii="Times New Roman" w:hAnsi="Times New Roman" w:cs="Times New Roman"/>
            <w:sz w:val="28"/>
            <w:szCs w:val="28"/>
          </w:rPr>
          <w:t xml:space="preserve">план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счетов бухгалтерского учета субъектов централизованного учета составлен на основании </w:t>
      </w:r>
      <w:hyperlink r:id="rId17" w:tooltip="consultantplus://offline/ref=38CA7898B6DBD9926B9B0D70E3E5FB94B0891F759CC042BA26AC1D01ED2B691DD21C9FFCD8E6BF6EA3562D726779B5107437B5D09D95C3T2F" w:history="1">
        <w:r>
          <w:rPr>
            <w:rFonts w:ascii="Times New Roman" w:hAnsi="Times New Roman" w:cs="Times New Roman"/>
            <w:sz w:val="28"/>
            <w:szCs w:val="28"/>
          </w:rPr>
          <w:t xml:space="preserve">Плана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счетов бухгалтерского учета и Инструкции по его применению, утвержденных приказом Министерства финансов Россий</w:t>
      </w:r>
      <w:r>
        <w:rPr>
          <w:rFonts w:ascii="Times New Roman" w:hAnsi="Times New Roman" w:cs="Times New Roman"/>
          <w:sz w:val="28"/>
          <w:szCs w:val="28"/>
        </w:rPr>
        <w:t xml:space="preserve">ской Федерации от 16.12.2010 № 174н «Об утверждении Плана счетов бухгалтерского учета бюджетных учреждений и Инструкции по его применению» с учетом специфики совершаемых бухгалтерских операций и является приложением № 8 к настоящей Единой учетной политике.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 Рабочий план счетов бухгалтерского учета субъекта централизованного учета содержит синтетические и аналитические счета, необходимые для ведения бухгалтерского учета в соответствии с требованиями своевременности и полноты бухгалтерского учета.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 В целях формирования аналитического кода рабочего плана счетов бухгалтерского учета субъекта централизованного учета отражаются следующие коды бюджетной классификации: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в 1 - 4 разрядах номера счета - аналитический код вида функции, услуги (работы) учреждения, соответствующий коду раздела, подраздела классификации расходов бюджетов;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в 5 - 14 разрядах номера счета - нули, за исключением отражения объектов бухгалтерского учета, возникающих при осуществлении деятельности с целевыми средствами, предоставляемыми в рамках реализации национальных проектов (программ), а</w:t>
      </w:r>
      <w:r>
        <w:rPr>
          <w:rFonts w:ascii="Times New Roman" w:hAnsi="Times New Roman" w:cs="Times New Roman"/>
          <w:sz w:val="28"/>
          <w:szCs w:val="28"/>
        </w:rPr>
        <w:t xml:space="preserve"> также комплексного плана модернизации и расширения магистральной инфраструктуры (региональных проектов в составе национальных проектов), если иное не предусмотрено требованиями целевого назначения активов, обязательств, иных объектов бухгалтерского учета;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в 15</w:t>
      </w:r>
      <w:r>
        <w:rPr>
          <w:rFonts w:ascii="Times New Roman" w:hAnsi="Times New Roman" w:cs="Times New Roman"/>
          <w:sz w:val="28"/>
          <w:szCs w:val="28"/>
        </w:rPr>
        <w:t xml:space="preserve"> - 17 разрядах номера счета - аналитический код вида поступлений от доходов, иных поступлений, в том числе от заимствований (источников финансирования дефицита средств учреждения) или аналитический код вида выбытий по расходам, иным выплатам, в том числе п</w:t>
      </w:r>
      <w:r>
        <w:rPr>
          <w:rFonts w:ascii="Times New Roman" w:hAnsi="Times New Roman" w:cs="Times New Roman"/>
          <w:sz w:val="28"/>
          <w:szCs w:val="28"/>
        </w:rPr>
        <w:t xml:space="preserve">о погашению заимствований, соответствующий коду (составной части кода) бюджетной классификации Российской Федерации (аналитической группе подвида доходов бюджетов, коду вида расходов, аналитической группе вида источников финансирования дефицитов бюджетов);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 в 18 разряде - код вида финансового обеспечения (деятельности):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– приносящая доход деятельность (собственные доходы учреждения);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– средства во временном распоряжении;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– деятельность по выполнению государственного задания;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– деятельность, осуществляемая за счет средств субсидии на иные цели;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161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 – деятельность, осуществляемая за счет средств субсидии на цели осуществления капитальных вложений;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 в 24 - 26 разрядах номера счета - коды классификации операций сектора государственного управления (КОСГУ).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 Изменения в Рабочий план счетов централизованного бухгалтерского учета в рамках централизуемых полномочий вносятся уполномоченной организацией в случае изменений нормативных правовых актов, регулирующих </w:t>
      </w:r>
      <w:r>
        <w:rPr>
          <w:rFonts w:ascii="Times New Roman" w:hAnsi="Times New Roman" w:cs="Times New Roman"/>
          <w:sz w:val="28"/>
          <w:szCs w:val="28"/>
        </w:rPr>
        <w:t xml:space="preserve">ведение бухгалтерского учета и составление бухгалтерской (финансовой) отчетности, либо поступления предложений от субъектов централизованного учета по формированию аналитической информации по данным бухгалтерского учета.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по внесению изменений в Рабочий план счетов централизованного бухгалтерского учета от субъектов централизованного у</w:t>
      </w:r>
      <w:r>
        <w:rPr>
          <w:rFonts w:ascii="Times New Roman" w:hAnsi="Times New Roman" w:cs="Times New Roman"/>
          <w:sz w:val="28"/>
          <w:szCs w:val="28"/>
        </w:rPr>
        <w:t xml:space="preserve">чета распространяются на изменения (в том числе включения, исключения) аналитической информации в Рабочем плане счетов централизованного бухгалтерского учета, в том числе в части установления (исключения): дополнительных аналитических кодов видов синтетиче</w:t>
      </w:r>
      <w:r>
        <w:rPr>
          <w:rFonts w:ascii="Times New Roman" w:hAnsi="Times New Roman" w:cs="Times New Roman"/>
          <w:sz w:val="28"/>
          <w:szCs w:val="28"/>
        </w:rPr>
        <w:t xml:space="preserve">ского счета объекта учета, дополнительных аналитических данных об объекте учета, дополнительной детализации статей (подстатей) КОСГУ, дополнительных забалансовых счетов, кодов групп забалансовых счетов, кодов аналитического учета групп забалансовых счетов.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пост</w:t>
      </w:r>
      <w:r>
        <w:rPr>
          <w:rFonts w:ascii="Times New Roman" w:hAnsi="Times New Roman" w:cs="Times New Roman"/>
          <w:sz w:val="28"/>
          <w:szCs w:val="28"/>
        </w:rPr>
        <w:t xml:space="preserve">упления предложений по внесению изменений в Рабочий план счетов централизованного бухгалтерского учета в целях формирования единой учетной политики при централизации учета от субъектов централизованного учета, уполномоченная организация в течение 30 рабочи</w:t>
      </w:r>
      <w:r>
        <w:rPr>
          <w:rFonts w:ascii="Times New Roman" w:hAnsi="Times New Roman" w:cs="Times New Roman"/>
          <w:sz w:val="28"/>
          <w:szCs w:val="28"/>
        </w:rPr>
        <w:t xml:space="preserve">х дней от даты поступления предложений принимает решение о внесении соответствующего изменения (включения, исключения) аналитической информации в Рабочий план счетов централизованного бухгалтерского учета либо подготавливает мотивированное заключение о нец</w:t>
      </w:r>
      <w:r>
        <w:rPr>
          <w:rFonts w:ascii="Times New Roman" w:hAnsi="Times New Roman" w:cs="Times New Roman"/>
          <w:sz w:val="28"/>
          <w:szCs w:val="28"/>
        </w:rPr>
        <w:t xml:space="preserve">елесообразности представленных предложений по изменению (включению, исключению) аналитической информации в Рабочий план счетов централизованного бухгалтерского учета ввиду их несоответствия принципам концептуальных основ бухгалтерского учета, утвержденных </w:t>
      </w:r>
      <w:hyperlink r:id="rId18" w:tooltip="consultantplus://offline/ref=38CA7898B6DBD9926B9B0D70E3E5FB94B0881C759AC542BA26AC1D01ED2B691DC01CC7F0DAE2A865F5196B2768C7TBF" w:history="1">
        <w:r>
          <w:rPr>
            <w:rFonts w:ascii="Times New Roman" w:hAnsi="Times New Roman" w:cs="Times New Roman"/>
            <w:sz w:val="28"/>
            <w:szCs w:val="28"/>
          </w:rPr>
          <w:t xml:space="preserve">приказом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31.12.2016 № 256н, в части отсутствия прогностической ценности для финансовой оценки буду</w:t>
      </w:r>
      <w:r>
        <w:rPr>
          <w:rFonts w:ascii="Times New Roman" w:hAnsi="Times New Roman" w:cs="Times New Roman"/>
          <w:sz w:val="28"/>
          <w:szCs w:val="28"/>
        </w:rPr>
        <w:t xml:space="preserve">щих периодов либо подтверждающей ценности для подтверждения или корректировки ранее сделанных выводов, либо ввиду превышения затрат на представление информации в бухгалтерской (финансовой) отчетности над ее полезностью и преимуществами от ее использования.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Уполномоченная организация в период рассмотрения предложений по внесению изменений в Рабочий план счетов централизованного бухгалтерского учета может быть запрошена дополнительная информация у субъекта централизованного учета.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Аналитическая информация, формируемая с применением Рабочего плана счетов централизованного бухгалтерского учета с учетом внесенных изменений, представляется при раскрытии информации по всем субъектам централизованного учета.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V. Порядок взаимодействия уполномоченной организации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субъектами централизованного учета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инвентаризации активов и обязательств, включая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отражаемые на забалансовых счетах имущество и обязательства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 Порядок взаимодействия уполномоченной организации при проведении </w:t>
      </w:r>
      <w:r>
        <w:rPr>
          <w:rFonts w:ascii="Times New Roman" w:hAnsi="Times New Roman" w:cs="Times New Roman"/>
          <w:sz w:val="28"/>
          <w:szCs w:val="28"/>
        </w:rPr>
        <w:t xml:space="preserve">субъектами централизованного учета инвентаризации активов и обязательств, включая отражаемые на забалансовых счетах имущество и обязательства, а также правила документооборота и технология обработки учетно</w:t>
      </w:r>
      <w:r>
        <w:rPr>
          <w:rFonts w:ascii="Times New Roman" w:hAnsi="Times New Roman" w:cs="Times New Roman"/>
          <w:sz w:val="28"/>
          <w:szCs w:val="28"/>
        </w:rPr>
        <w:t xml:space="preserve">й информации определены Графиком документооборота. Порядок проведения инвентаризации активов и обязательств, включая отражаемые на забалансовых счетах имущество и обязательства устанавливается субъектами централизованного учета. Участие сотрудников уполном</w:t>
      </w:r>
      <w:r>
        <w:rPr>
          <w:rFonts w:ascii="Times New Roman" w:hAnsi="Times New Roman" w:cs="Times New Roman"/>
          <w:sz w:val="28"/>
          <w:szCs w:val="28"/>
        </w:rPr>
        <w:t xml:space="preserve">оченной организации в инвентаризационных и рабочих инвентаризационных комиссиях не требуется, за исключением случаев, предусмотренных п. 6 Приложения № 1 приказа Министерства финансов Российской Федерации от 30.12.2017 № 274н «Об утверждении федерального с</w:t>
      </w:r>
      <w:r>
        <w:rPr>
          <w:rFonts w:ascii="Times New Roman" w:hAnsi="Times New Roman" w:cs="Times New Roman"/>
          <w:sz w:val="28"/>
          <w:szCs w:val="28"/>
        </w:rPr>
        <w:t xml:space="preserve">тандарта бухгалтерского учета для организаций государственного сектора «Учетная политика, оценочные значения и ошибки». Результаты инвентаризации учреждения передают в уполномоченную организацию в соответствии с пунктами 189 - 197 Графика документооборота.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VI. Порядок отражения в бухгалтерском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учете событий после отчетной даты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 Событием после отчетной даты признается существенный факт хозяйст</w:t>
      </w:r>
      <w:r>
        <w:rPr>
          <w:rFonts w:ascii="Times New Roman" w:hAnsi="Times New Roman" w:cs="Times New Roman"/>
          <w:sz w:val="28"/>
          <w:szCs w:val="28"/>
        </w:rPr>
        <w:t xml:space="preserve">венной жизни, который оказал или может оказать влияние на финансовое состояние, движение денежных средств или результаты деятельности субъекта централизованного учета и имел место в период между отчетной датой и датой подписания отчетности за отчетный год.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Классификация событий после отчетной даты: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событие после отчетной даты, подтверждающее условия деятельности субъекта централизованного учета: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 выявление докумен</w:t>
      </w:r>
      <w:r>
        <w:rPr>
          <w:rFonts w:ascii="Times New Roman" w:hAnsi="Times New Roman" w:cs="Times New Roman"/>
          <w:sz w:val="28"/>
          <w:szCs w:val="28"/>
        </w:rPr>
        <w:t xml:space="preserve">тально подтвержденных обстоятельств, указывающих на наличие у дебиторской задолженности признаков безнадежной к взысканию задолженности, если по состоянию на отчетную дату в отношении такой дебиторской задолженности уже осуществлялись меры по ее взысканию;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 завершение после отчетной даты процесса оформления изменений существенных условий сделки, который был инициирован в отчетном периоде;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 завершение после отчетной даты процесса оформления государственной регистрации права собственности (права оперативного управления), который был инициирован в отчетном периоде;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 получение от страховой организации документа, устанавливающего (уточняющего) размер страхового возмещения по страховому случаю, произошедшему в отчетном периоде;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 получение информации, указывающей на обесценение активов на отчетную дату или на необходимость корректировки убытка от обесценения активов, признанного на отчетную дату;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 изменение после отчетной даты кадастровых оценок нефинансовых активов;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 обнаружение после отчетной даты, но до даты принятия (утверждения) бухгалтерской отчетности субъекта централизованного учета, ошибки в данных </w:t>
      </w:r>
      <w:r>
        <w:rPr>
          <w:rFonts w:ascii="Times New Roman" w:hAnsi="Times New Roman" w:cs="Times New Roman"/>
          <w:sz w:val="28"/>
          <w:szCs w:val="28"/>
        </w:rPr>
        <w:t xml:space="preserve">бухгалтерского учета за отчетный период (периоды, предшествующие отчетному) и (или) ошибки при составлении бухгалтерской отчетности, в том числе по результатам проведения камеральной проверки,</w:t>
      </w:r>
      <w:r>
        <w:rPr>
          <w:rFonts w:ascii="Times New Roman" w:hAnsi="Times New Roman" w:cs="Times New Roman"/>
          <w:sz w:val="28"/>
          <w:szCs w:val="28"/>
        </w:rPr>
        <w:t xml:space="preserve"> либо при осуществлении внутреннего контроля ведения бухгалтерского учета и составления бухгалтерской отчетности, внутреннего финансового контроля и (или) внутреннего финансового аудита, а также внешнего и внутреннего государственного финансового контроля;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событие после отчетной даты, указывающее на условия деятельности субъекта централизованного учета: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 принятие решения о реорганизации или ликвидации (упразднении) субъекта централизованного учета, либо изменения типа государственного учреждения, о котором не было известно по состоянию на отчетную дату;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 существенное поступление или выбытие активов, связанное с операциями, инициированными в отчетном периоде;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 возникновение обстоятельств, в том числе чрезвычайных, в результате которых активы выбыли из пользования и распоряжения учреждения вследствие их гибели и (или) уничтожения, а также вследствие невозможности установления их нахождения;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 публичные объявления об изменениях государственной политики, планов и нам</w:t>
      </w:r>
      <w:r>
        <w:rPr>
          <w:rFonts w:ascii="Times New Roman" w:hAnsi="Times New Roman" w:cs="Times New Roman"/>
          <w:sz w:val="28"/>
          <w:szCs w:val="28"/>
        </w:rPr>
        <w:t xml:space="preserve">ерений государственного органа, осуществляющего в отношении субъекта централизованного учета полномочия и функции учредителя (собственника), реализация которых в ближайшем будущем существенно окажет влияние на деятельность субъекта централизованного учета;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 изменение законодательства, в том числе утверждение нормативных правовых актов, оформляющих начало реализации, изменение и прекращение государственн</w:t>
      </w:r>
      <w:r>
        <w:rPr>
          <w:rFonts w:ascii="Times New Roman" w:hAnsi="Times New Roman" w:cs="Times New Roman"/>
          <w:sz w:val="28"/>
          <w:szCs w:val="28"/>
        </w:rPr>
        <w:t xml:space="preserve">ых программ и проектов заключения и прекращения действия договоров и соглашений, а также иные решения, исполнение которых в ближайшем будущем может существенно повлиять на величину активов, обязательств, доходов и расходов субъекта централизованного учета;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 принятие после отчетной даты решений о прощении долга по кредиту (займу, ссуде), возникшего до отчетной даты;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 начало судебного производства, связанного исключительно с событиями, происшедшими после отчетной даты.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События, которые подтверждают условия деятельности, существовавшие на отчетную дату, отражаются в бухгалтерском учете последним днем отчетного периода до отражения бухгалтерских записей по завершению финансового года</w:t>
      </w:r>
      <w:r>
        <w:rPr>
          <w:rFonts w:ascii="Times New Roman" w:hAnsi="Times New Roman" w:cs="Times New Roman"/>
          <w:sz w:val="28"/>
          <w:szCs w:val="28"/>
        </w:rPr>
        <w:t xml:space="preserve"> бухгалтерской записью, оформленной по способу «Красное сторно» и (или) дополнительной бухгалтерской записью. Операции отражаются в соответствующих регистрах бухгалтерского учета за отчетный год и раскрываются в бухгалтерской отчетности в отчетном периоде.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поступления первичных учетных документов после срока представления бухгалтерской отчетности, информация о событии после отчетной даты не используется при формировании показа</w:t>
      </w:r>
      <w:r>
        <w:rPr>
          <w:rFonts w:ascii="Times New Roman" w:hAnsi="Times New Roman" w:cs="Times New Roman"/>
          <w:sz w:val="28"/>
          <w:szCs w:val="28"/>
        </w:rPr>
        <w:t xml:space="preserve">телей бухгалтерской отчетности. Информация об указанном событии при условии его существенности и его оценке в денежном выражении раскрывается в бухгалтерской отчетности в текстовой части пояснительной записки. При этом на основании указанной информации (в </w:t>
      </w:r>
      <w:r>
        <w:rPr>
          <w:rFonts w:ascii="Times New Roman" w:hAnsi="Times New Roman" w:cs="Times New Roman"/>
          <w:sz w:val="28"/>
          <w:szCs w:val="28"/>
        </w:rPr>
        <w:t xml:space="preserve">межотчетный период) корректируются входящие остатки на 1 января года, следующего за отчетным.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События, которые свидетельствуют об условиях деятельности, возникших после отчетной даты, отражаются в периоде, следующем за отчетным.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случае, если события, указывающие об условиях деятельности, являются существенными, информация о таких событиях раскрывается в текстовой части пояснительной записки. При этом входящие остатки на 1 января года, следующего за отчетным, не корректируются.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VII. Порядок отражения в бухгалтерском учете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принятых обязательств и принятых денежных обязательств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</w:t>
      </w:r>
      <w:r>
        <w:rPr>
          <w:rFonts w:ascii="Times New Roman" w:hAnsi="Times New Roman" w:cs="Times New Roman"/>
          <w:sz w:val="28"/>
          <w:szCs w:val="28"/>
        </w:rPr>
        <w:t xml:space="preserve">. Принятые обязательства по гражданско-правовым договорам (контрактам) с юридическими и физическими лицами на поставку товаров, выполнение работ, оказание услуг отражаются в бухгалтерском учете на основании заключенных (подписанных) договоров (контрактов).</w:t>
      </w:r>
      <w:r>
        <w:rPr>
          <w:rFonts w:ascii="Times New Roman" w:hAnsi="Times New Roman" w:cs="Times New Roman"/>
          <w:strike/>
          <w:sz w:val="28"/>
          <w:szCs w:val="28"/>
        </w:rPr>
      </w:r>
      <w:r>
        <w:rPr>
          <w:rFonts w:ascii="Times New Roman" w:hAnsi="Times New Roman" w:cs="Times New Roman"/>
          <w:strike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17. Принятые обязательства по заработной плате перед сотрудниками субъектов централизованного учета отражаются в учете в объеме годового фонда оплаты труда, утвержденного штатным расписанием 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соответствии с утвержденным планом финансово-хозяйственной деятельности)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 Принятые обязательства по командировочным расходам отражаются в бухгалтерском учете на дату утверждения Решения о командировании на территории Российской Федерации (</w:t>
      </w:r>
      <w:hyperlink r:id="rId19" w:tooltip="consultantplus://offline/ref=38CA7898B6DBD9926B9B0D70E3E5FB94B78D16739BCE42BA26AC1D01ED2B691DC01CC7F0DAE2A865F5196B2768C7TBF" w:history="1">
        <w:r>
          <w:rPr>
            <w:rFonts w:ascii="Times New Roman" w:hAnsi="Times New Roman" w:cs="Times New Roman"/>
            <w:sz w:val="28"/>
            <w:szCs w:val="28"/>
          </w:rPr>
          <w:t xml:space="preserve">ОКУД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0504512), Решения о командировании на территории иностранного государства (ОКУД 0504515).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необходимости принятые обязательства корректируются на основании Изменения Решения о командировании на территории Российской Федерации (</w:t>
      </w:r>
      <w:hyperlink r:id="rId20" w:tooltip="consultantplus://offline/ref=38CA7898B6DBD9926B9B0D70E3E5FB94B78D16739BCE42BA26AC1D01ED2B691DC01CC7F0DAE2A865F5196B2768C7TBF" w:history="1">
        <w:r>
          <w:rPr>
            <w:rFonts w:ascii="Times New Roman" w:hAnsi="Times New Roman" w:cs="Times New Roman"/>
            <w:sz w:val="28"/>
            <w:szCs w:val="28"/>
          </w:rPr>
          <w:t xml:space="preserve">ОКУД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0504513), Изменения Решения о командировании на территории иностранного государства (ОКУД 0504516), Отчета о расходах подотчетного лица (ОКУД 0504520) на дату утверждения данных документов.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 Принятые обязат</w:t>
      </w:r>
      <w:r>
        <w:rPr>
          <w:rFonts w:ascii="Times New Roman" w:hAnsi="Times New Roman" w:cs="Times New Roman"/>
          <w:sz w:val="28"/>
          <w:szCs w:val="28"/>
        </w:rPr>
        <w:t xml:space="preserve">ельства по страховым взносам и иным платежам в бюджеты государственных внебюджетных фондов Российской Федерации отражаются в бухгалтерском учете в момент образования кредиторской задолженности на основании расчетно-платежной ведомости, расчетной ведомости.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 Принятые обязательства </w:t>
      </w:r>
      <w:r>
        <w:rPr>
          <w:rFonts w:ascii="Times New Roman" w:hAnsi="Times New Roman" w:cs="Times New Roman"/>
          <w:sz w:val="28"/>
          <w:szCs w:val="28"/>
        </w:rPr>
        <w:t xml:space="preserve">по уплате налогов, сборов и иных обязательных платежей в бюджеты бюджетной системы Российской Федерации отражаются в бухгалтерском учете в момент образования кредиторской задолженности на основании налоговых деклараций, отчетов, расчетов и иных документов.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 Принятие бюджетных обязательств п</w:t>
      </w:r>
      <w:r>
        <w:rPr>
          <w:rFonts w:ascii="Times New Roman" w:hAnsi="Times New Roman" w:cs="Times New Roman"/>
          <w:sz w:val="28"/>
          <w:szCs w:val="28"/>
        </w:rPr>
        <w:t xml:space="preserve">о оплате товаров, работ, услуг, производимых подотчетными лицами, производится на основании согласованных руководителем субъекта централизованного учета заявок - обоснований закупок товаров, работ, услуг малого объема через подотчетное лицо (ОКУД 0510521).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 Принятые обязательства по исполнению судебных актов отражаются в бухгалтерском учете в момент образования кредиторской задолженности на основании исполнительных документов.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 Принятые денежные обязательства по</w:t>
      </w:r>
      <w:r>
        <w:rPr>
          <w:rFonts w:ascii="Times New Roman" w:hAnsi="Times New Roman" w:cs="Times New Roman"/>
          <w:sz w:val="28"/>
          <w:szCs w:val="28"/>
        </w:rPr>
        <w:t xml:space="preserve"> расчетам с поставщиками (подрядчиками, исполнителями) по гражданско-правовым договорам (контрактам) отражаются в бухгалтерском учете в соответствии с условиями расчетов сторон по соответствующим договорам (контрактам) не позднее даты перечисления средств.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 Приняты</w:t>
      </w:r>
      <w:r>
        <w:rPr>
          <w:rFonts w:ascii="Times New Roman" w:hAnsi="Times New Roman" w:cs="Times New Roman"/>
          <w:sz w:val="28"/>
          <w:szCs w:val="28"/>
        </w:rPr>
        <w:t xml:space="preserve">е денежные обязательства по заработной плате, обязательным платежам в государственные внебюджетные фонды Российской Федерации и бюджеты бюджетной системы Российской Федерации отражаются в бухгалтерском учете в момент образования кредиторской задолженности.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 Принятые денежные обязательства по командировочным расходам отражаются в бухгалтерском учете на дату утверждения Решения о командировании на территории Российской Федерации (</w:t>
      </w:r>
      <w:hyperlink r:id="rId21" w:tooltip="consultantplus://offline/ref=38CA7898B6DBD9926B9B0D70E3E5FB94B78D16739BCE42BA26AC1D01ED2B691DC01CC7F0DAE2A865F5196B2768C7TBF" w:history="1">
        <w:r>
          <w:rPr>
            <w:rFonts w:ascii="Times New Roman" w:hAnsi="Times New Roman" w:cs="Times New Roman"/>
            <w:sz w:val="28"/>
            <w:szCs w:val="28"/>
          </w:rPr>
          <w:t xml:space="preserve">ОКУД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0504512), Решения о командировании на территории иностранного государства (ОКУД 0504515).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необходимости принятые денежные обязательства корректируются на основании Изменения Решения о командировании на территории Российской Федерации (</w:t>
      </w:r>
      <w:hyperlink r:id="rId22" w:tooltip="consultantplus://offline/ref=38CA7898B6DBD9926B9B0D70E3E5FB94B78D16739BCE42BA26AC1D01ED2B691DC01CC7F0DAE2A865F5196B2768C7TBF" w:history="1">
        <w:r>
          <w:rPr>
            <w:rFonts w:ascii="Times New Roman" w:hAnsi="Times New Roman" w:cs="Times New Roman"/>
            <w:sz w:val="28"/>
            <w:szCs w:val="28"/>
          </w:rPr>
          <w:t xml:space="preserve">ОКУД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0504513), Изменения Решения о командировании на территории иностранного государства (ОКУД 0504516), Отчета о расходах подотчетного лица (ОКУД 0504520) на дату утверждения данных документов.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 Принятые денежные обязательства по ежемесячной оплате арендных платежей, при отсутствии в зак</w:t>
      </w:r>
      <w:r>
        <w:rPr>
          <w:rFonts w:ascii="Times New Roman" w:hAnsi="Times New Roman" w:cs="Times New Roman"/>
          <w:sz w:val="28"/>
          <w:szCs w:val="28"/>
        </w:rPr>
        <w:t xml:space="preserve">люченном договоре (государственном контракте) графика оплаты арендных платежей, отражаются в бухгалтерском учете на основании поступившего акта выполненных работ (иного первичного документа, в соответствии с условиями договора (государственного контракта).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VIII. Порядок отражения операций по начислению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 резерва на оплату отпусков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shd w:val="clear" w:color="auto" w:fill="ffffff" w:themeFill="background1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 Расчет сумм резерва на оплату отпусков осуществляется исходя из общего количества неиспользован</w:t>
      </w:r>
      <w:r>
        <w:rPr>
          <w:rFonts w:ascii="Times New Roman" w:hAnsi="Times New Roman" w:cs="Times New Roman"/>
          <w:sz w:val="28"/>
          <w:szCs w:val="28"/>
        </w:rPr>
        <w:t xml:space="preserve">ных дней отпусков всех сотрудников субъекта централизованного учета за фактически отработанное время ежеквартально (на конец квартала) по данным кадровой службы субъекта централизованного учета, согласно приложению № 10 к настоящей Единой учетной политике.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сумм резерва на оплату отпусков производится по каждому субъекту централизованного учета путем умножения количества неиспользованн</w:t>
      </w:r>
      <w:r>
        <w:rPr>
          <w:rFonts w:ascii="Times New Roman" w:hAnsi="Times New Roman" w:cs="Times New Roman"/>
          <w:sz w:val="28"/>
          <w:szCs w:val="28"/>
        </w:rPr>
        <w:t xml:space="preserve">ых дней отпусков всех сотрудников субъекта централизованного учета на размер среднедневного заработка. Среднедневной заработок для расчета резерва отпусков рассчитывается путем последовательного деления общего объема денежного содержания (заработной платы)</w:t>
      </w:r>
      <w:r>
        <w:rPr>
          <w:rFonts w:ascii="Times New Roman" w:hAnsi="Times New Roman" w:cs="Times New Roman"/>
          <w:sz w:val="28"/>
          <w:szCs w:val="28"/>
        </w:rPr>
        <w:t xml:space="preserve">, за исключением выплат, не входящих в расчет при исчислении среднего заработка за двенадцать месяцев, предшествующих периоду расчета, на среднесписочную численность за тот же период, на двенадцать месяцев и на среднемесячное число календарных дней (29,3).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 Операции по начислению сумм резерва на оплату отпусков оформляются бухгалтерской </w:t>
      </w:r>
      <w:hyperlink r:id="rId23" w:tooltip="consultantplus://offline/ref=38CA7898B6DBD9926B9B0D70E3E5FB94B0881C719EC042BA26AC1D01ED2B691DD21C9FFCDBE7B563F20C3D762E2DBF0F732BABD08395310DC0TAF" w:history="1">
        <w:r>
          <w:rPr>
            <w:rFonts w:ascii="Times New Roman" w:hAnsi="Times New Roman" w:cs="Times New Roman"/>
            <w:sz w:val="28"/>
            <w:szCs w:val="28"/>
          </w:rPr>
          <w:t xml:space="preserve">справкой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 форме 0504833, утвержденной Приказом № 52н, и отражаются в учете ежеквартально следующими бухгалтерскими записями: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формирование резервов предстоящих расходов на оплату отпусков: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0109Х0211 Кт 040160211;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0109Х0213 Кт 040160213;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040120211 Кт 040160211;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040120213 Кт 040160213;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принятие отложенного обязательства в сумме сформированного резерва: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050690211 Кт 050299211;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050690213 Кт 050299213.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Уточнение сформированного резерва и принятого отложенного обязательства отражается на дату расчета резерва: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 дополнительной бухгалтерской записью в случае увеличения сформированного резерва, принятого отложенного обязательства;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 в случае уменьшения ранее сформированного резерва отражается обратная корреспонденция счетов;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 путем сторнирования записи в случае уменьшения ранее принятого отложенного обязательства.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IX. Порядок формирования резерва по претензиям, искам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 Резерв по претензиям, искам, предъявленным к субъекту централизованного учета, признается в бухгалтерском учете в случае претензионного (досудебного) урегулирования предъявленных требований и (или) при наличии оснований для обжалования судебного акта.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Резерв по претензиям, искам признается на основании предъявленных претензий, исков: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по оспоримым претензионным требованиям, по которым субъектом централизованного учета предполагается досудебное урегулирование - на дату получения претензионного требования;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по оспоримым исковым требованиям, по которым субъектом централизованного учета не предполагается досудебное урегулирование - на дату уведомления субъекта централизованного учета о принятии иска к судебному производству.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Резерв по претензиям, искам признается в полной сумме претензионных требований и исков.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 Операции по формированию резерва по претензиям и искам отражаются в учете следующими бухгалтерскими записями: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формирование резерва по претензиям, искам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04012029X Кт 04016029X;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принятие отложенного обязательства на сумму созданного резерва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05069029Х Кт 05029929X;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начисление расходов по оплате обязательств, в том числе признанных в судебном порядке, за счет резерва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04016029X Кт 03029X73X;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04016029X Кт 030305731;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 принятие бюджетных и денежных обязательств по претензиям и искам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05061029Х Кт 05021129X;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05021129X Кт 05021229X;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 одновременное уменьшение ранее отраженных отложенных обязательств методом «Красное сторно»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05069029Х Кт 05029929X.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X. Порядок отражения операций по приобретению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невозвратных авиабилетов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 Операции по приобретению невозвратных авиабилетов отражаются в учете следующими бухгалтерскими записями: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принятие к учету сумм по приобретенным невозвратным авиабилетам в случае отмены командировки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040150226 Кт 02082666X;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приобретенные невозвратные авиабилеты, использованные для переоформления даты вылета в течение установленного авиакомпанией периода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040120226 Кт 040150226;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0109Х0ХХХ Кт 040150226;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приобретенные невозвратные авиабилеты, не использованные для переоформления даты вылета в течение установленного авиакомпанией периода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040120273 Кт 040150226.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XI. Порядок отражения в бухгалтерском учете операций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списанию сомнительной задолженности по авансовым платежам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 По истечении срока исковой давности принудительного взыскания дебиторской задолженности су</w:t>
      </w:r>
      <w:r>
        <w:rPr>
          <w:rFonts w:ascii="Times New Roman" w:hAnsi="Times New Roman" w:cs="Times New Roman"/>
          <w:sz w:val="28"/>
          <w:szCs w:val="28"/>
        </w:rPr>
        <w:t xml:space="preserve">бъект централизованного учета вправе списать указанную задолженность. Списание сомнительной задолженности производится по каждому обязательству на основании данных инвентаризации, решения о признании (восстановлении) сомнительной задолженности по доходам (</w:t>
      </w:r>
      <w:hyperlink r:id="rId24" w:tooltip="consultantplus://offline/ref=38CA7898B6DBD9926B9B0D70E3E5FB94B78D16739BCE42BA26AC1D01ED2B691DC01CC7F0DAE2A865F5196B2768C7TBF" w:history="1">
        <w:r>
          <w:rPr>
            <w:rFonts w:ascii="Times New Roman" w:hAnsi="Times New Roman" w:cs="Times New Roman"/>
            <w:sz w:val="28"/>
            <w:szCs w:val="28"/>
          </w:rPr>
          <w:t xml:space="preserve">ОКУД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0510445) и приказа руководителя субъекта централизованного учета. Результаты инвентаризации должны быть оформлены инвентаризационной </w:t>
      </w:r>
      <w:hyperlink r:id="rId25" w:tooltip="consultantplus://offline/ref=38CA7898B6DBD9926B9B0D70E3E5FB94B0881C719EC042BA26AC1D01ED2B691DD21C9FFCDBE0B66CF60C3D762E2DBF0F732BABD08395310DC0TAF" w:history="1">
        <w:r>
          <w:rPr>
            <w:rFonts w:ascii="Times New Roman" w:hAnsi="Times New Roman" w:cs="Times New Roman"/>
            <w:sz w:val="28"/>
            <w:szCs w:val="28"/>
          </w:rPr>
          <w:t xml:space="preserve">описью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расчетов с покупателями, поставщиками, прочими дебиторами и кредиторами по форме 0504089, утвержденной Приказом № 52н.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 Субъектом централизованного учета с целью наблюдения за возможностью взыскания задолженности в случае изменения имущественного положения д</w:t>
      </w:r>
      <w:r>
        <w:rPr>
          <w:rFonts w:ascii="Times New Roman" w:hAnsi="Times New Roman" w:cs="Times New Roman"/>
          <w:sz w:val="28"/>
          <w:szCs w:val="28"/>
        </w:rPr>
        <w:t xml:space="preserve">олжников осуществляется учет задолженности, признанной в установленном порядке нереальной к взысканию и подлежащей списанию с баланса, на забалансовом счете 04 «Сомнительная задолженность» в течение трех лет (иного срока, установленного законодательством).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Аналитический учет по указанному счету ведется в </w:t>
      </w:r>
      <w:hyperlink r:id="rId26" w:tooltip="consultantplus://offline/ref=38CA7898B6DBD9926B9B0D70E3E5FB94B0881C719EC042BA26AC1D01ED2B691DD21C9FFCDBE6B360FE0C3D762E2DBF0F732BABD08395310DC0TAF" w:history="1">
        <w:r>
          <w:rPr>
            <w:rFonts w:ascii="Times New Roman" w:hAnsi="Times New Roman" w:cs="Times New Roman"/>
            <w:sz w:val="28"/>
            <w:szCs w:val="28"/>
          </w:rPr>
          <w:t xml:space="preserve">карточке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учета средств и расчетов по форме 0504051, утвержденной Приказом № 52н, в разрезе видов поступлений (выплат), по</w:t>
      </w:r>
      <w:r>
        <w:rPr>
          <w:rFonts w:ascii="Times New Roman" w:hAnsi="Times New Roman" w:cs="Times New Roman"/>
          <w:sz w:val="28"/>
          <w:szCs w:val="28"/>
        </w:rPr>
        <w:t xml:space="preserve"> которым на балансе субъекта централизованного учета учитывалась задолженность дебиторов, по дебиторам (должникам) с указанием их полного наименования, и иных реквизитов, необходимых для определения задолженности (дебитора) в целях возможного ее взыскания.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отсутствии оснований для возобновления процедуры взыскания </w:t>
      </w:r>
      <w:r>
        <w:rPr>
          <w:rFonts w:ascii="Times New Roman" w:hAnsi="Times New Roman" w:cs="Times New Roman"/>
          <w:sz w:val="28"/>
          <w:szCs w:val="28"/>
        </w:rPr>
        <w:t xml:space="preserve">задолженности, предусмотренных законодательством Российской Федерации, списанная с балансового учета учреждения задолженность, признанная безнадежной к взысканию, к забалансовому учету не принимается.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trike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34. Списание с забалансового счета сомнительной задолженности осуществляется на основании акта о признании безнадежной к взысканию задолженности по доходам (</w:t>
      </w:r>
      <w:hyperlink r:id="rId27" w:tooltip="consultantplus://offline/ref=38CA7898B6DBD9926B9B0D70E3E5FB94B78D16739BCE42BA26AC1D01ED2B691DC01CC7F0DAE2A865F5196B2768C7TBF" w:history="1">
        <w:r>
          <w:rPr>
            <w:rFonts w:ascii="Times New Roman" w:hAnsi="Times New Roman" w:cs="Times New Roman"/>
            <w:sz w:val="28"/>
            <w:szCs w:val="28"/>
          </w:rPr>
          <w:t xml:space="preserve">ОКУД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0510436) или решения о признании (восстановлении) сомнительной задолженности по доходам (ОКУД 0510445) в случаях, установленных законодательством. </w:t>
      </w:r>
      <w:r>
        <w:rPr>
          <w:rFonts w:ascii="Times New Roman" w:hAnsi="Times New Roman" w:cs="Times New Roman"/>
          <w:strike/>
          <w:sz w:val="28"/>
          <w:szCs w:val="28"/>
          <w:highlight w:val="yellow"/>
        </w:rPr>
      </w:r>
      <w:r>
        <w:rPr>
          <w:rFonts w:ascii="Times New Roman" w:hAnsi="Times New Roman" w:cs="Times New Roman"/>
          <w:strike/>
          <w:sz w:val="28"/>
          <w:szCs w:val="28"/>
          <w:highlight w:val="yellow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XII. Порядок формирования информации,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раскрываемой в бухгалтерской (финансовой) отчетности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35. Бухгалтерская (финансовая) отчетность составляется уполномоченной организацией на основании данных Главной книги и (или) других регистров бухгалтерского учета. До составления бухгалтерской (финансовой) отчетности произво</w:t>
      </w:r>
      <w:r>
        <w:rPr>
          <w:rFonts w:ascii="Times New Roman" w:hAnsi="Times New Roman" w:cs="Times New Roman"/>
          <w:sz w:val="28"/>
          <w:szCs w:val="28"/>
        </w:rPr>
        <w:t xml:space="preserve">дится сверка оборотов и остатков по аналитическим регистрам бухгалтерского учета с оборотами и остатками по счетам бухгалтерского учета. Данные годовой бухгалтерской (финансовой) отчетности подтверждаются результатами инвентаризации активов и обязательств.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36. Отражение на счетах аналитич</w:t>
      </w:r>
      <w:r>
        <w:rPr>
          <w:rFonts w:ascii="Times New Roman" w:hAnsi="Times New Roman" w:cs="Times New Roman"/>
          <w:sz w:val="28"/>
          <w:szCs w:val="28"/>
        </w:rPr>
        <w:t xml:space="preserve">еского учета 0 401 41 000 «Доходы будущих периодов к признанию в текущем году», 0 401 49 000 «Доходы будущих периодов к признанию в очередные года», осуществляется в целях раскрытия в бухгалтерской (финансовой) отчетности информации о субсидиях из бюджета.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37. В пояснениях к отчетности за отчетный период раскрывается: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уточненная информация об условиях хозяйственной жизни субъекта централизованного учета, существовавших на отчетную дату, если такая информация подлежит раскрытию в отчетности;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информация о событиях после отчетной даты, свидетельствующая о возникших после отчетной даты условиях хозяйственной жизни субъекта централизованного учета.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XI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/>
          <w:sz w:val="28"/>
          <w:szCs w:val="28"/>
        </w:rPr>
        <w:t xml:space="preserve">. Порядок учета нефинансовых активов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38. Принятие к учету объектов основных средств, нематериальных активов, в том числе объектов права пользования нематериальными активами, непроизведенных активов, материальных запасов, в отношении которых устанавливается срок эксплуатации, биологи</w:t>
      </w:r>
      <w:r>
        <w:rPr>
          <w:rFonts w:ascii="Times New Roman" w:hAnsi="Times New Roman" w:cs="Times New Roman"/>
          <w:sz w:val="28"/>
          <w:szCs w:val="28"/>
        </w:rPr>
        <w:t xml:space="preserve">ческих активов в связи с их приобретением, созданием хозяйственным способом, при реконструкции (модернизации), дооборудовании, а также для определения метода начисления амортизации для объектов основных средств и нематериальных активов, осуществляется на о</w:t>
      </w:r>
      <w:r>
        <w:rPr>
          <w:rFonts w:ascii="Times New Roman" w:hAnsi="Times New Roman" w:cs="Times New Roman"/>
          <w:sz w:val="28"/>
          <w:szCs w:val="28"/>
        </w:rPr>
        <w:t xml:space="preserve">сновании «Решения о признании объектов нефинансовых активов» (ОКУД 0510441) с указанием в графе 4 раздела 4 кода ОКОФ. Графа 12 раздела 1 заполняется только в случае удорожания объектов нефинансовых активов при реконструкции (модернизации) дооборудовании.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объектов основных средств стоимостью свыше 100 000 рублей, «датой ввода в эксплуатацию» считается дата формирования «Решения о признании объектов нефинансовых активов» (ОКУД 0510441). 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Имущество, относящееся к ОЦИ, определяет комиссия по поступлению и выбытию активов. Такое имущество принимается к учету на основании приказа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департамента имущества и земельных отношений Новосибирской области.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39. Выдача в эксплуатацию объектов основных средств, стоимостью до 10 000 рублей включительно, за исключением объектов библиотечного фонда, оформляется Требованием-накладной (</w:t>
      </w:r>
      <w:hyperlink r:id="rId28" w:tooltip="https://login.consultant.ru/link/?req=doc&amp;base=LAW&amp;n=498992" w:history="1">
        <w:r>
          <w:rPr>
            <w:rFonts w:ascii="Times New Roman" w:hAnsi="Times New Roman" w:cs="Times New Roman"/>
            <w:sz w:val="28"/>
            <w:szCs w:val="28"/>
          </w:rPr>
          <w:t xml:space="preserve">ОКУД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0510451).</w:t>
      </w:r>
      <w:r>
        <w:rPr>
          <w:rFonts w:ascii="Times New Roman" w:hAnsi="Times New Roman" w:cs="Times New Roman"/>
          <w:sz w:val="28"/>
          <w:szCs w:val="28"/>
        </w:rPr>
        <w:t xml:space="preserve"> Требование-накладная служит основанием для списания объектов основных средств стоимостью до 10 000 рублей включительно с балансового учета, с одновременным отражением на счетах забалансового учета по балансовой стоимости введенного в эксплуатацию объекта.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Ввод в эксплуатацию объектов основных средств стоимостью от 10 000 до 100 000 ру</w:t>
      </w:r>
      <w:r>
        <w:rPr>
          <w:rFonts w:ascii="Times New Roman" w:hAnsi="Times New Roman" w:cs="Times New Roman"/>
          <w:sz w:val="28"/>
          <w:szCs w:val="28"/>
        </w:rPr>
        <w:t xml:space="preserve">блей, за исключением объектов библиотечного фонда, оформляется Требованием-накладной (ОКУД 0510451). Амортизация по данным объектам основных средств начисляется в размере 100 % первоначальной стоимости датой утверждения Требования-накладной (ОКУД 0510451).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40.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Объекты основных средств, по которым Комиссией субъекта централизованного учета, в том числе на основании Акта о результатах инвентаризации (ОКУД 0510463), установлена неэффективность дальнейшей эксплуатации, ремонта, восстановления (н</w:t>
      </w:r>
      <w:r>
        <w:rPr>
          <w:rFonts w:ascii="Times New Roman" w:hAnsi="Times New Roman" w:cs="Times New Roman"/>
          <w:sz w:val="28"/>
          <w:szCs w:val="28"/>
        </w:rPr>
        <w:t xml:space="preserve">есоответствие критериям актива), подлежат отражению на забалансовом счете 02 «Материальные ценности, принятые на хранение» до дальнейшего определения функционального назначения указанного имущества (вовлечения в хозяйственный оборот, продажи или списания).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41.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Субъект централизованного учета у</w:t>
      </w:r>
      <w:r>
        <w:rPr>
          <w:rFonts w:ascii="Times New Roman" w:hAnsi="Times New Roman" w:cs="Times New Roman"/>
          <w:sz w:val="28"/>
          <w:szCs w:val="28"/>
        </w:rPr>
        <w:t xml:space="preserve">читывает в составе основных средств материальные объекты имущества, в том числе штампы, печати, канцелярские принадлежности, для которых комиссией по поступлению и выбытию активов установлен срок использования более 12 месяцев, независимо от их стоимости.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Объекты нефинансовых активов, принятые к учету до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передачи полномочий по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ведению бухгалтерского учета и составлению бухгалтерской (финансовой) отчетности уполномоченной организации, учитываются в соответствии с правилами, установленными учетной политикой субъекта централизованного учета, действующими на момент принятия к учету.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Критерием отнесения стоимости основных средств к несущественной стоимости, с целью объединения основных средств в один инвентарный объект (комплекс объектов основных средств), являются критерии, установленные федеральным </w:t>
      </w:r>
      <w:hyperlink r:id="rId29" w:tooltip="consultantplus://offline/ref=38CA7898B6DBD9926B9B0D70E3E5FB94B08A1A7099C342BA26AC1D01ED2B691DD21C9FFCDBE5B664F60C3D762E2DBF0F732BABD08395310DC0TAF" w:history="1">
        <w:r>
          <w:rPr>
            <w:rFonts w:ascii="Times New Roman" w:hAnsi="Times New Roman" w:cs="Times New Roman"/>
            <w:sz w:val="28"/>
            <w:szCs w:val="28"/>
          </w:rPr>
          <w:t xml:space="preserve">стандартом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бухгалтерского учета для организаций государственного сектора «Основные средства», утвержденным приказом Министерства финансов Российской Федерации от 31.12.2016 № 257н 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федерального стандарта бухгалтерского учета для организаций государственного сектора «Основные средства». Необходимость объединения и конкретный перечень объединяемых объектов определяет комиссия учреждения по поступлению и выбытию активов.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42.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Для организации бухгалтерского учета и обеспечения сохранности объектов основных средств и нематериальных активов (далее – инвентарный объект) каждому инвентарному объекту, за исключением объектов основных средств стоимо</w:t>
      </w:r>
      <w:r>
        <w:rPr>
          <w:rFonts w:ascii="Times New Roman" w:hAnsi="Times New Roman" w:cs="Times New Roman"/>
          <w:sz w:val="28"/>
          <w:szCs w:val="28"/>
        </w:rPr>
        <w:t xml:space="preserve">стью до 10 000 рублей включительно и объектов библиотечного фонда независимо от их стоимости, присваивается уникальный инвентарный порядковый номер (далее – инвентарный номер) безотносительно того, находится ли он в эксплуатации, запасе или на консервации.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Уникальный инвентарный номер состоит из одиннадцати знаков: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1 - 2 разряд - две последние цифры года приобретения инвентарного объекта;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3 - 6 разряд - четыре последние цифры реестрового номера инвентарного объекта (ИНОУ) в департаменте имущества и земельных отношений Новосибирской области, при отсутствии реестрового номера указываются нули;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7 - 11 разряд - порядковый номер инвентарного объекта.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необходимости, субъект в праве установить иной порядок присвоения уникального инвентарного порядкового номера.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Инвентарные номера объектов основных средств, принятых к бухгалтерскому учету до передачи централизуемых полномочий субъекта централизуемого учета, после слияния базы данных не изменяются.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43. Приобретенны</w:t>
      </w:r>
      <w:r>
        <w:rPr>
          <w:rFonts w:ascii="Times New Roman" w:hAnsi="Times New Roman" w:cs="Times New Roman"/>
          <w:sz w:val="28"/>
          <w:szCs w:val="28"/>
        </w:rPr>
        <w:t xml:space="preserve">е субъектом централизованного учета персональные компьютеры, учитываются как единый объект основных средств, включающий в себя системный блок, монитор, клавиатуру, мышь и (или) иные составляющие в соответствии с решением комиссии (далее – единый комплекс).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замене составляющих единого комплекса данная операция учитывается как приобретение и замена запасных частей.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 единым функционирующим системам также относятся: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1) система видеонаблюдения;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2) кабельная система локальной вычислительной сети;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3) другие аналогичные системы, компоненты которых прикрепляются к стенам и (или) фундаменту здания (сооружения) и между собой соединяются кабельными линиями или по радиочастотным каналам.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Созданные в результате капитального ремонта объекты имущества, отвечающие критериям отнесения к инвентарному объекту основных средств (например: ограждение, шлагбаум и др.), принимаются к учету в качестве самостоятельных объектов основных средств.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44. Срок полезного использования объектов основного средства устанавливает Комиссия субъекта централизованного учета при вводе их в эксплуатацию.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о</w:t>
      </w:r>
      <w:r>
        <w:rPr>
          <w:rFonts w:ascii="Times New Roman" w:hAnsi="Times New Roman" w:cs="Times New Roman"/>
          <w:sz w:val="28"/>
          <w:szCs w:val="28"/>
        </w:rPr>
        <w:t xml:space="preserve">тнесение основных средств к амортизационной группе производится в соответствии с Классификацией основных средств, включаемых в амортизационные группы, утвержденной Постановлением Правительства Росс</w:t>
      </w:r>
      <w:r>
        <w:rPr>
          <w:rFonts w:ascii="Times New Roman" w:hAnsi="Times New Roman" w:cs="Times New Roman"/>
          <w:sz w:val="28"/>
          <w:szCs w:val="28"/>
        </w:rPr>
        <w:t xml:space="preserve">ийской Федерации от 01.01.2002 №</w:t>
      </w:r>
      <w:r>
        <w:rPr>
          <w:rFonts w:ascii="Times New Roman" w:hAnsi="Times New Roman" w:cs="Times New Roman"/>
          <w:sz w:val="28"/>
          <w:szCs w:val="28"/>
        </w:rPr>
        <w:t xml:space="preserve"> 1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 Классификации основных средств, вклю</w:t>
      </w:r>
      <w:r>
        <w:rPr>
          <w:rFonts w:ascii="Times New Roman" w:hAnsi="Times New Roman" w:cs="Times New Roman"/>
          <w:sz w:val="28"/>
          <w:szCs w:val="28"/>
        </w:rPr>
        <w:t xml:space="preserve">чаемых в амортизационные группы»</w:t>
      </w:r>
      <w:r>
        <w:rPr>
          <w:rFonts w:ascii="Times New Roman" w:hAnsi="Times New Roman" w:cs="Times New Roman"/>
          <w:sz w:val="28"/>
          <w:szCs w:val="28"/>
        </w:rPr>
        <w:t xml:space="preserve"> и срок полезного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определяется по наибольшему сроку, установленному для </w:t>
      </w:r>
      <w:r>
        <w:rPr>
          <w:rFonts w:ascii="Times New Roman" w:hAnsi="Times New Roman" w:cs="Times New Roman"/>
          <w:sz w:val="28"/>
          <w:szCs w:val="28"/>
        </w:rPr>
        <w:t xml:space="preserve">каждой</w:t>
      </w:r>
      <w:r>
        <w:rPr>
          <w:rFonts w:ascii="Times New Roman" w:hAnsi="Times New Roman" w:cs="Times New Roman"/>
          <w:sz w:val="28"/>
          <w:szCs w:val="28"/>
        </w:rPr>
        <w:t xml:space="preserve"> амортизационн</w:t>
      </w:r>
      <w:r>
        <w:rPr>
          <w:rFonts w:ascii="Times New Roman" w:hAnsi="Times New Roman" w:cs="Times New Roman"/>
          <w:sz w:val="28"/>
          <w:szCs w:val="28"/>
        </w:rPr>
        <w:t xml:space="preserve">ой</w:t>
      </w:r>
      <w:r>
        <w:rPr>
          <w:rFonts w:ascii="Times New Roman" w:hAnsi="Times New Roman" w:cs="Times New Roman"/>
          <w:sz w:val="28"/>
          <w:szCs w:val="28"/>
        </w:rPr>
        <w:t xml:space="preserve"> групп</w:t>
      </w:r>
      <w:r>
        <w:rPr>
          <w:rFonts w:ascii="Times New Roman" w:hAnsi="Times New Roman" w:cs="Times New Roman"/>
          <w:sz w:val="28"/>
          <w:szCs w:val="28"/>
        </w:rPr>
        <w:t xml:space="preserve">ы.</w:t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/>
      <w:bookmarkStart w:id="0" w:name="undefined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Начисление амортизации объекта основных средств производится линейным способом в соответствии со сроками полезного использования.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переоценке объекта основных средств,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 том числе предназначенных для продажи или передаче организациям негосударственного сектора,</w:t>
      </w:r>
      <w:r>
        <w:rPr>
          <w:rFonts w:ascii="Times New Roman" w:hAnsi="Times New Roman" w:cs="Times New Roman"/>
          <w:sz w:val="28"/>
          <w:szCs w:val="28"/>
        </w:rPr>
        <w:t xml:space="preserve"> накопленная амортизация на дату переоценки пересчитывается пропорционально изменению первоначальной стоимости объекта таким образом, чтобы его остаточная стоимость после переоце</w:t>
      </w:r>
      <w:r>
        <w:rPr>
          <w:rFonts w:ascii="Times New Roman" w:hAnsi="Times New Roman" w:cs="Times New Roman"/>
          <w:sz w:val="28"/>
          <w:szCs w:val="28"/>
        </w:rPr>
        <w:t xml:space="preserve">нки равнялась его переоцененной стоимости. При этом балансовая стоимость и накопленная амортизация увеличиваются (умножаются) на одинаковый коэффициент таким образом, чтобы при их суммировании получить переоцененную стоимость на дату проведения переоценки.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45. Расходы 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амортизацию объекта основных средств, прав пользования активами и нематериальных активов, непосредственно использованных при создании (изготовлении) объектов нефинансовых активов за счет собственных ресурсов (хозяйственным способом), учитываются в составе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вложений в нефинансовые активы при формировании первоначальной стоимости создаваемого (изготавливаемого) объекта (начисление амортизации отражается по дебету счета 0 106 00 000 «Вложения в нефинансовые активы» и кредиту счета 0 104 00 000 «Амортизация»). </w:t>
      </w:r>
      <w:bookmarkStart w:id="0" w:name="undefined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46. По результатам достройки, дооборудования, реконструкции, модернизации объекта основных средств Комиссией субъекта централизованного учета принимаются решения:</w:t>
      </w:r>
      <w:bookmarkEnd w:id="0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1) о пересмотре срока полезного использования объекта в связи с изменением первоначально принятых нормативных показателей его функционирования;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2) об отсутствии оснований для пересмотра срока полезного использования объекта.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После модернизации (достройки, дооборуд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ования, реконструкции) объекта, начисление амортизации в целях бухгалтерского учета производится исходя из остаточной стоимости, увеличенной на затраты по модернизации (достройке, дооборудованию, реконструкции) и оставшегося срока полезного использования.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47.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 Работы, направленные на восстановление пользовательских характеристик объекта основных средств, квалифицируются в качестве ремонта, даже если в результате восстановления работоспособности технические характеристики объекта основных средст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улучшились. Под обслуживанием объекта основных средств понимаются работы, направленные на поддержание пользовательских характеристик объекта основных средств. Расходы на ремонт и обслуживание не увеличивают балансовую стоимость объекта основных средств.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48. В качестве монтажных работ квалифицирую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тся работы в рамках отдельной сделки, в ходе которых осуществляется соединение частей объекта друг с другом и (или) присоединение объекта к фундаменту (основанию, опоре). Стоимость монтажных работ учитывается при формировании первоначальной стоимости объек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та основных средств. Если монтажные работы осуществляются в отношении объекта основных средств, первоначальная стоимость которого уже сформирована, то их стоимость списывается на расходы (учитывается при формировании себестоимости продукции, работ, услуг).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trike/>
          <w:sz w:val="28"/>
          <w:szCs w:val="28"/>
          <w:lang w:eastAsia="ru-RU"/>
        </w:rPr>
      </w:pPr>
      <w:r/>
      <w:bookmarkStart w:id="0" w:name="undefined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49. Затраты на модернизацию, дообору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дование, реконструкцию, в том числе с элементами реставрации, объектов основных средств относятся на увеличение балансовой стоимости этих основных средств после окончания предусмотренных договором (сметой) объемов работ, если по результатам проведенных раб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улучшились (повысились) первоначально принятые нормативные показатели функционирования объектов основных средств. При этом стоимость объекта основных средств уменьшается на стоимость изымаемых (замещаемых) частей (узлов, деталей), если она существенна. </w:t>
      </w:r>
      <w:bookmarkStart w:id="0" w:name="undefined"/>
      <w:r/>
      <w:bookmarkEnd w:id="0"/>
      <w:r>
        <w:rPr>
          <w:rFonts w:ascii="Times New Roman" w:hAnsi="Times New Roman" w:eastAsia="Times New Roman" w:cs="Times New Roman"/>
          <w:strike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trike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trike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Существенной признается стоимость, определенная Комиссией субъекта централизованного учета.</w:t>
      </w:r>
      <w:r>
        <w:rPr>
          <w:rFonts w:ascii="Times New Roman" w:hAnsi="Times New Roman" w:eastAsia="Times New Roman" w:cs="Times New Roman"/>
          <w:strike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trike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50. Затраты по замене отдельных составных частей объекта основных средств, в том числе при капитальном ремонте, включаются в стоимость объекта при условии, что стоимость заменяемых частей существенна.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Одновременно его стоимость уменьшается на стоимость выбывающих составных частей, которая относится на текущие расходы.</w:t>
      </w:r>
      <w:bookmarkEnd w:id="0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Пригодные для дальнейшего использования узлы (детали), замененные в ходе модернизации, дооборудования, реконструкции или ремонта объектов основных средств, подлежат оприходованию и включению в состав материальных запасов по справедливой стоимости.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случае, когда надежно определить стоимость заменяе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мого объекта (части) не представляется возможным, а также если в результате такой замены не создан самостоятельный объект, удовлетворяющий критериям актива, стоимость ремонтируемого объекта не уменьшается. Информация о замене составных частей отражается в </w:t>
      </w:r>
      <w:hyperlink r:id="rId30" w:tooltip="http://mobileonline.garant.ru/document?id=70851956&amp;sub=4010" w:history="1"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Инвентарной карточке</w:t>
        </w:r>
      </w:hyperlink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объекта.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51. Срок полезного использован</w:t>
      </w:r>
      <w:r>
        <w:rPr>
          <w:rFonts w:ascii="Times New Roman" w:hAnsi="Times New Roman" w:cs="Times New Roman"/>
          <w:sz w:val="28"/>
          <w:szCs w:val="28"/>
        </w:rPr>
        <w:t xml:space="preserve">ия объекта нематериальных активов в целях принятия объекта нефинансового актива к бухгалтерскому учету и начисления амортизации определяется Комиссией субъекта централизованного учета и утверждается руководителем субъекта централизованного учета исходя из: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срока действия прав учреждения на результат интеллектуальной деятельности или средство индивидуализации и периода контроля над нематериальным активом;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срока действия патента, свидетельства и ограничительных сроков использования объектов интеллектуальной собственности согласно законодательству Российской Федерации;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ожидаемого срока использования нематериального а</w:t>
      </w:r>
      <w:r>
        <w:rPr>
          <w:rFonts w:ascii="Times New Roman" w:hAnsi="Times New Roman" w:cs="Times New Roman"/>
          <w:sz w:val="28"/>
          <w:szCs w:val="28"/>
        </w:rPr>
        <w:t xml:space="preserve">ктива, в течение которого учреждение предполагает использовать актив в деятельности, направленной на достижение целей создания субъекта централизованного учета и (или) осуществлять приносящую доход деятельность в случаях, предусмотренных законодательством.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52. Нематериальные активы, по которым невозможно определить реальный срок полезного использования, считаются нематериальными активами с неопределенным сроком полезного использования.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По объектам нематериальных активов с неопределенным сроком полезного использования амортизация не начисляется до момента их реклассификации в </w:t>
      </w:r>
      <w:r>
        <w:rPr>
          <w:rFonts w:ascii="Times New Roman" w:hAnsi="Times New Roman" w:cs="Times New Roman"/>
          <w:sz w:val="28"/>
          <w:szCs w:val="28"/>
        </w:rPr>
        <w:t xml:space="preserve">подгруппу объектов нематериальных активов с определенным сроком полезного использования.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По объектам нематериальных активов с определенным сроком полезного использования амортизация начисляется линейным методом.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53. К бухгалтерскому учету в качестве материальных запасов принимаются активы, используемые в процессе деятельности субъекта централизованного учета по первоначальной стоимости данных активов.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Материальные запасы учитываются с указанием того кода вида деятельности (финансового обеспечения),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за счет которого они приобретены (созданы).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Единицей бухгалтерского учета материальных запасов, за исключением бумаги для офисной техники, является номенклатурная (реестровая) единица.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Единицей учета бумаги для офисной техники является однородная (реестровая) группа запасов «Бумага для офисной техники формата АХ», где АХ - формат данной бумаги. Учет ведется в пачках.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USB-флеш-накопители подлежат учету в качестве материальных запасов.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Выбытие (отпуск) материальных запасов производится по средней стоимости по группе (виду) запасов.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Материальные запасы, приобретенные в целях дальнейшей передачи, списываются по фактической цене.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54. Списание с бухгалтерского учета материальных запасов для использ</w:t>
      </w:r>
      <w:r>
        <w:rPr>
          <w:rFonts w:ascii="Times New Roman" w:hAnsi="Times New Roman" w:cs="Times New Roman"/>
          <w:sz w:val="28"/>
          <w:szCs w:val="28"/>
        </w:rPr>
        <w:t xml:space="preserve">ования в деятельности учреждения производится на основании Требования-накладной (ОКУД 0510451). Списание выявленных по результатам инвентаризации недостач нефинансовых активов осуществляется на основании Акта о списании материальных запасов (ОКУД 0510460).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Списание материальных запасов со склада по истечении срока годности, срока эксплуатации (либо ставшими непригодными в момент хранения на складе) оформляется Актом о списании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материал</w:t>
      </w:r>
      <w:r>
        <w:rPr>
          <w:rFonts w:ascii="Times New Roman" w:hAnsi="Times New Roman" w:cs="Times New Roman"/>
          <w:sz w:val="28"/>
          <w:szCs w:val="28"/>
        </w:rPr>
        <w:t xml:space="preserve">ьных запасов (ОКУД 0510460) на основании результатов инвентаризации, Решения о прекращении признания активами объектов нефинансовых активов (ОКУД 0510440) и подлежит отражению в бухгалтерском учете по дебету счета 0 401 10 172 и кредиту счета 0 105 3X 44X.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55.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Списание врученных ценных подарков, призов, сувенирной продукции и цветов, в случае если порядок проведения торжественных и протокольных мероприятий не предусматривает хранение (на складах субъекта ц</w:t>
      </w:r>
      <w:r>
        <w:rPr>
          <w:rFonts w:ascii="Times New Roman" w:hAnsi="Times New Roman" w:cs="Times New Roman"/>
          <w:sz w:val="28"/>
          <w:szCs w:val="28"/>
        </w:rPr>
        <w:t xml:space="preserve">ентрализованного учета) производится на основании акта, согласно приложению № 5 к настоящей Единой учетной политике, с отнесением на расходы текущего финансового периода по дебету счета 0 401 20 272 «Расходы материальных запасов текущего финансового года».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shd w:val="clear" w:color="auto" w:fill="ffffff" w:themeFill="background1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данных материальных запасах на забалансовом счете 07 «Награды, призы, кубки и ценные подарки, сувениры» не отражается.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shd w:val="clear" w:color="auto" w:fill="ffffff" w:themeFill="background1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56. Материальные ценности в виде бланков строгой отчетности (далее - БСО), приобретенные (созданные) для использования (потребления) в процессе деятел</w:t>
      </w:r>
      <w:r>
        <w:rPr>
          <w:rFonts w:ascii="Times New Roman" w:hAnsi="Times New Roman" w:cs="Times New Roman"/>
          <w:sz w:val="28"/>
          <w:szCs w:val="28"/>
        </w:rPr>
        <w:t xml:space="preserve">ьности субъекта централизованного учета и находящиеся в местах хранения (складах) у субъекта централизованного учета, подлежат отражению в бухгалтерском учете на счете 0 105 36 349 «Увеличение стоимости прочих материальных запасов однократного применения».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момента выдачи БСО сотруднику субъекта централизован</w:t>
      </w:r>
      <w:r>
        <w:rPr>
          <w:rFonts w:ascii="Times New Roman" w:hAnsi="Times New Roman" w:cs="Times New Roman"/>
          <w:sz w:val="28"/>
          <w:szCs w:val="28"/>
        </w:rPr>
        <w:t xml:space="preserve">ного учета, ответственному за их оформление и (или) выдачу, указанные материальные ценности отражаются на забалансовом счете 03 «Бланки строгой отчетности» до момента предоставления им документа, подтверждающего их выдачу (уничтожение испорченных бланков).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случае стоимость БСО, выданных с мест хранения, относится на расходы текущего финансового года по дебету счета 0 401 20 272 «Расходы материальных запасов текущего финансового года».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Выдача бланков строгой отчетности со склада оформляется Требованием- накладной (ОКУД 0510451), с указанием в графах 4 и 5 серии и номера (диапазона номеров) БСО соответственно.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хранение БСО на</w:t>
      </w:r>
      <w:r>
        <w:rPr>
          <w:rFonts w:ascii="Times New Roman" w:hAnsi="Times New Roman" w:cs="Times New Roman"/>
          <w:sz w:val="28"/>
          <w:szCs w:val="28"/>
        </w:rPr>
        <w:t xml:space="preserve"> складе не предусмотрено, стоимость БСО относится на расходы текущего финансового периода по дебету счета 0 401 20 272 «Расходы материальных запасов текущего финансового года» с одновременным отражением на забалансовом счете 03 «Бланки строгой отчетности».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Аналитический учет по счету ведется в условной оценке: один бланк, один рубль.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Внутреннее перемещение БСО в </w:t>
      </w:r>
      <w:r>
        <w:rPr>
          <w:rFonts w:ascii="Times New Roman" w:hAnsi="Times New Roman" w:cs="Times New Roman"/>
          <w:sz w:val="28"/>
          <w:szCs w:val="28"/>
        </w:rPr>
        <w:t xml:space="preserve">субъекте централизованного учета отражается на основании Накладной на внутреннее перемещение нефинансовых активов (ОКУД 0510450), с указанием в графах 4 и 5 серии и номера (диапазона номеров) БСО, путем изменения ответственного лица и (или) места хранения.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Списание БСО при их выдаче, порче, хищении, недостаче производится на основании Акта о списании бланков строгой отчетности (</w:t>
      </w:r>
      <w:hyperlink r:id="rId31" w:tooltip="consultantplus://offline/ref=38CA7898B6DBD9926B9B0D70E3E5FB94B78D16739BCE42BA26AC1D01ED2B691DC01CC7F0DAE2A865F5196B2768C7TBF" w:history="1">
        <w:r>
          <w:rPr>
            <w:rFonts w:ascii="Times New Roman" w:hAnsi="Times New Roman" w:cs="Times New Roman"/>
            <w:sz w:val="28"/>
            <w:szCs w:val="28"/>
          </w:rPr>
          <w:t xml:space="preserve">ОКУД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0510461) по решению Комиссии субъекта централизованного учета о списании БСО.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принятия решения о списании БСО</w:t>
      </w:r>
      <w:r>
        <w:rPr>
          <w:rFonts w:ascii="Times New Roman" w:hAnsi="Times New Roman" w:cs="Times New Roman"/>
          <w:sz w:val="28"/>
          <w:szCs w:val="28"/>
        </w:rPr>
        <w:t xml:space="preserve">, находящихся на хранении (на складе) у субъекта централизованного учета, их стоимость относится на финансовый результат текущего финансового периода по дебету соответствующих счетов 0 401 10 172 «Доходы от операций с активами» в случае выбытия БСО, пришед</w:t>
      </w:r>
      <w:r>
        <w:rPr>
          <w:rFonts w:ascii="Times New Roman" w:hAnsi="Times New Roman" w:cs="Times New Roman"/>
          <w:sz w:val="28"/>
          <w:szCs w:val="28"/>
        </w:rPr>
        <w:t xml:space="preserve">ших в негодность вследствие физического износа, при недостачах, хищениях, 0 401 20 273 «Чрезвычайные расходы по операциям с активами» в случае выбытия БСО, пришедших в негодность вследствие стихийных бедствий, иных бедствий, природного явления, катастрофы.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57. Бухгалтерский учет ранее неучтенного топлива по товарной (приходной) накладной производится однократно по окончании месяца.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Списание топлива за месяц производится на основании Отчета о расходовании бензина за месяц на основании путевых листов, являющимся приложением № 12 к настоящей Единой учетной политике.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Списание субъектом централизованного учета горюче-смазочных материалов осуществляется по его фактическому расходу, но не выше норм, разработанных и утвержденных субъектом централизованного учета на о</w:t>
      </w:r>
      <w:r>
        <w:rPr>
          <w:rFonts w:ascii="Times New Roman" w:hAnsi="Times New Roman" w:cs="Times New Roman"/>
          <w:sz w:val="28"/>
          <w:szCs w:val="28"/>
        </w:rPr>
        <w:t xml:space="preserve">сновании методических рекомендаций, утвержденных распоряжением Министерства транспорта Российской Федерации от 14.03.2008 № АМ-23-р «О введении в действие методических рекомендаций «Нормы расхода топлив и смазочных материалов на автомобильном транспорте».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center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IV</w:t>
      </w:r>
      <w:r>
        <w:rPr>
          <w:rFonts w:ascii="Times New Roman" w:hAnsi="Times New Roman" w:cs="Times New Roman"/>
          <w:b/>
          <w:sz w:val="28"/>
          <w:szCs w:val="28"/>
        </w:rPr>
        <w:t xml:space="preserve">. Порядок ведения учета на забалансовых счетах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1_661"/>
        <w:ind w:firstLine="540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>
        <w:rPr>
          <w:rFonts w:ascii="Times New Roman" w:hAnsi="Times New Roman" w:cs="Times New Roman"/>
          <w:sz w:val="28"/>
          <w:szCs w:val="28"/>
          <w:highlight w:val="cyan"/>
        </w:rPr>
      </w:r>
      <w:r>
        <w:rPr>
          <w:rFonts w:ascii="Times New Roman" w:hAnsi="Times New Roman" w:cs="Times New Roman"/>
          <w:sz w:val="28"/>
          <w:szCs w:val="28"/>
          <w:highlight w:val="cyan"/>
        </w:rPr>
      </w:r>
      <w:r>
        <w:rPr>
          <w:rFonts w:ascii="Times New Roman" w:hAnsi="Times New Roman" w:cs="Times New Roman"/>
          <w:sz w:val="28"/>
          <w:szCs w:val="28"/>
          <w:highlight w:val="cyan"/>
        </w:rPr>
      </w:r>
    </w:p>
    <w:p>
      <w:pPr>
        <w:pStyle w:val="1_661"/>
        <w:ind w:firstLine="708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58. Бухгалтерскому учету на забалансовом счете 09 «Запасные части к транспортным средствам, выданные взамен изношенных» подлежат: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аккумуляторные батареи;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двигатели;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шины и покрышки.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подлежат учету на счете 09 расходные материалы (лампы, фильтры, свечи, предохранители, тормозные колодки и т.п.), используемые при техническом обслуживании (ремонте) транспортных средств.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59. В случае принятия субъектом централизованного учета решения о прекращении эксплуатации имущества, отраженного в составе основных средств на заба</w:t>
      </w:r>
      <w:r>
        <w:rPr>
          <w:rFonts w:ascii="Times New Roman" w:hAnsi="Times New Roman" w:cs="Times New Roman"/>
          <w:sz w:val="28"/>
          <w:szCs w:val="28"/>
        </w:rPr>
        <w:t xml:space="preserve">лансовом счете 21 «Основные средства в эксплуатации», и безвозмездной его передаче иному правообладателю (учреждению) такое имущество подлежит отражению на балансовых счетах на основании Акта о приеме-передаче объектов нефинансовых активов (ОКУД 0510448).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Восстановление указанного имущества на балансовом учете отражается по дебету соответствующих счетов аналитического учета счета 010100000 «Основные средства» и кредиту сче</w:t>
      </w:r>
      <w:r>
        <w:rPr>
          <w:rFonts w:ascii="Times New Roman" w:hAnsi="Times New Roman" w:cs="Times New Roman"/>
          <w:sz w:val="28"/>
          <w:szCs w:val="28"/>
        </w:rPr>
        <w:t xml:space="preserve">та 040110172 «Доходы от операций с активами» по стоимости имущества, отраженного в составе основных средств на забалансовом счете 21 «Основные средства в эксплуатации», с одновременным уменьшением забалансового счета 21 «Основные средства в эксплуатации».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60. При сдаче в аренду или передаче в безвозмездное пользование части объекта недвижимости стоимость этой части отражается на забалансовых счетах 25 «Имущество, переданное в возмездное пользование (аренду)» или 26 «Имущество, переданное в безвозмез</w:t>
      </w:r>
      <w:r>
        <w:rPr>
          <w:rFonts w:ascii="Times New Roman" w:hAnsi="Times New Roman" w:cs="Times New Roman"/>
          <w:sz w:val="28"/>
          <w:szCs w:val="28"/>
        </w:rPr>
        <w:t xml:space="preserve">дное пользование» соответственно и определяется исходя из стоимости всего объекта, его общей площади и площади переданного помещения. Имущество, находящееся в операционной аренде, переданное по договорам субаренды не подлежит учету на забалансовых счетах.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</w:rPr>
        <w:outlineLvl w:val="0"/>
      </w:pPr>
      <w:r/>
      <w:bookmarkStart w:id="0" w:name="undefined"/>
      <w:r>
        <w:rPr>
          <w:rFonts w:ascii="Times New Roman" w:hAnsi="Times New Roman" w:eastAsia="Times New Roman" w:cs="Times New Roman"/>
          <w:b/>
          <w:bCs/>
          <w:sz w:val="28"/>
          <w:szCs w:val="28"/>
          <w:lang w:val="en-US"/>
        </w:rPr>
        <w:t xml:space="preserve">XV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. Формирование себестоимости готовой продукции (работ, услуг)</w:t>
      </w:r>
      <w:bookmarkEnd w:id="0"/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61. Учет операций по формированию себестоимости готовой продукции, выполняемых работ, оказываем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ых услуг осуществляется на счете 0 109 00 000 «Затраты на изготовление готовой продукции, выполнение работ, услуг». Данный счет применяется для формирования себестоимости готовой продукции (работ, услуг) в рамках «2», «4» видов деятельности, осуществляемых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учреждением.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формирования себестоимости произведенной продукции, выполненных работ, оказанных услуг, в том числе порядок распределения накладных и общехозяйственных расходов определяется субъектом централизованного учета самостоятельно.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XV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. Дополнительные условные обозначения при заполнении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Табеля учета использования рабочего времени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62.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hyperlink r:id="rId32" w:tooltip="consultantplus://offline/ref=38CA7898B6DBD9926B9B0D70E3E5FB94B0881C719EC042BA26AC1D01ED2B691DD21C9FFCDBE4B16DF10C3D762E2DBF0F732BABD08395310DC0TAF" w:history="1">
        <w:r>
          <w:rPr>
            <w:rFonts w:ascii="Times New Roman" w:hAnsi="Times New Roman" w:cs="Times New Roman"/>
            <w:sz w:val="28"/>
            <w:szCs w:val="28"/>
          </w:rPr>
          <w:t xml:space="preserve">Табель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учета использования рабочего времени по форме 0504421, утвержденной Приказом № 52н, заполняется способом отражения фактических затрат рабочего времени.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заполнении Табеля учета использования рабочего времени применяются следующие дополнительные условные обозначения: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дополнительные выходные дни (за работу в выходные или праздничные дни) - НВ;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профессиональное развитие с отрывом от р</w:t>
      </w:r>
      <w:r>
        <w:rPr>
          <w:rFonts w:ascii="Times New Roman" w:hAnsi="Times New Roman" w:cs="Times New Roman"/>
          <w:sz w:val="28"/>
          <w:szCs w:val="28"/>
        </w:rPr>
        <w:t xml:space="preserve">аботы (профессиональная переподготовка, повышение квалификации, семинары, тренинги, конференции, служебные стажировки и иные мероприятия, направленные преимущественно на ускоренное приобретение гражданским служащим (работником) новых знаний и умений) - ПК;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профессиональное развитие с отрывом от работы в другой мест</w:t>
      </w:r>
      <w:r>
        <w:rPr>
          <w:rFonts w:ascii="Times New Roman" w:hAnsi="Times New Roman" w:cs="Times New Roman"/>
          <w:sz w:val="28"/>
          <w:szCs w:val="28"/>
        </w:rPr>
        <w:t xml:space="preserve">ности (профессиональная переподготовка, повышение квалификации, семинары, тренинги, конференции, служебные стажировки и иные мероприятия, направленные преимущественно на ускоренное приобретение гражданским служащим (работником) новых знаний и умений) - ПМ;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нерабочие дни с сохранением за работниками заработной платы - НОД;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нерабочие дни с сохранением за работником заработной платы в связи с прохождением обязательной вакцинации - ВАК;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нерабочие дни с сохранением за работником заработной платы в связи с прохождением диспансеризации - Д;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оплачиваемый перерыв на кормление ребенка (детей), работающим женщинам, имеющим детей в возрасте до полутора лет - КР;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дни отстранения от работы (недопущение к работе) без оплаты по причинам, предусмотренным законодательством - НБ;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приостановление действия служебного контракта (трудового договора) на период призыва на военную службу по мобилизации в Вооруженные Силы Российской Федерации – ПТД;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Дни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сдачи крови и ее компонентов, а также в день связанного с этим медицинского осмотра и дополнительные дни отдыха после каждого дня сдачи крови и ее компонентов </w:t>
      </w:r>
      <w:r>
        <w:rPr>
          <w:rFonts w:ascii="Times New Roman" w:hAnsi="Times New Roman" w:cs="Times New Roman"/>
          <w:sz w:val="28"/>
          <w:szCs w:val="28"/>
        </w:rPr>
        <w:t xml:space="preserve">– ДД.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XVI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. Методы оценки объектов бухгалтерского учета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63. Оценка отдельных объектов бухгалтерского учета в случаях, предусмотренных нормативными правовыми актами, регулирующими ведение бухгалтерского учета и составление бухгалтерской (финансово</w:t>
      </w:r>
      <w:r>
        <w:rPr>
          <w:rFonts w:ascii="Times New Roman" w:hAnsi="Times New Roman" w:cs="Times New Roman"/>
          <w:sz w:val="28"/>
          <w:szCs w:val="28"/>
        </w:rPr>
        <w:t xml:space="preserve">й) отчетности, осуществляется по справедливой стоимости - в оценке, соответствующей цене, по которой может быть осуществлен переход права собственности на актив между независимыми сторонами сделки, осведомленными о предмете сделки и желающими ее совершить.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 методом определения справедливой стоимости для различных видов активов и обязательств является метод рыночных цен.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объекты бухгалтерского учета, полученные в результате </w:t>
      </w:r>
      <w:r>
        <w:rPr>
          <w:rFonts w:ascii="Times New Roman" w:hAnsi="Times New Roman" w:cs="Times New Roman"/>
          <w:sz w:val="28"/>
          <w:szCs w:val="28"/>
        </w:rPr>
        <w:t xml:space="preserve">необменной операции, не могут быть оценены по справедливой стоимости, оценка их первоначальной стоимости производится на основании данных об их стоимости, отраженной в документах.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данные о стоимости передаваемых в результате необменной операции активов по каким-либо причинам недоступны, такие активы отражаются в условной оценке: один объект, один рубль до момента определения их справедливой стоимости.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XVII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. Порядок признания (постановки на учет) и прекращения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признания (выбытия из учета) объектов бухгалтерского учета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(или) раскрытия информации о них в бухгалтерской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(финансовой) отчетности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64. Для целей бухгалтерского учета, формирования и публичного раскрытия показателей бухгалтерской (финансовой) отчетности признание объекта бухгалтерского учета осуществляется при одновременном соблюдении следующих условий: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соответствие объекта бухгалтерског</w:t>
      </w:r>
      <w:r>
        <w:rPr>
          <w:rFonts w:ascii="Times New Roman" w:hAnsi="Times New Roman" w:cs="Times New Roman"/>
          <w:sz w:val="28"/>
          <w:szCs w:val="28"/>
        </w:rPr>
        <w:t xml:space="preserve">о учета определению, установленному федеральными стандартами бухгалтерского учета для организаций государственного сектора, иными нормативными правовыми актами, регулирующими ведение бухгалтерского учета и составление бухгалтерской (финансовой) отчетности;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уверенности субъекта учета в будущем повышении (снижении) полезного потенциала либо увеличении (уменьшении) будущих экономических выгод, связанных с признанием объектом бухгалтерского учета;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возможности оценить стоимость объекта бухгалтерского учета с учетом п</w:t>
      </w:r>
      <w:r>
        <w:rPr>
          <w:rFonts w:ascii="Times New Roman" w:hAnsi="Times New Roman" w:cs="Times New Roman"/>
          <w:sz w:val="28"/>
          <w:szCs w:val="28"/>
        </w:rPr>
        <w:t xml:space="preserve">оложений федеральных стандартов бухгалтерского учета для организаций государственного сектора, кроме случаев, установленных иными нормативными правовыми актами, регулирующими ведение бухгалтерского учета и составление бухгалтерской (финансовой) отчетности.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65.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Решение о принятии к бухгалтерскому учету объекта бухгалтерского учета </w:t>
      </w:r>
      <w:r>
        <w:rPr>
          <w:rFonts w:ascii="Times New Roman" w:hAnsi="Times New Roman" w:cs="Times New Roman"/>
          <w:sz w:val="28"/>
          <w:szCs w:val="28"/>
        </w:rPr>
        <w:t xml:space="preserve">принимается сотрудником, полномочным принимать решения по соответствующим участкам бухгалтерского учета на основании его профессионального суждения, основанного на требованиях законодательства, стандартов, специальных знаниях, опыте и сложившейся практике.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для формирования профессионального суждения, прим</w:t>
      </w:r>
      <w:r>
        <w:rPr>
          <w:rFonts w:ascii="Times New Roman" w:hAnsi="Times New Roman" w:cs="Times New Roman"/>
          <w:sz w:val="28"/>
          <w:szCs w:val="28"/>
        </w:rPr>
        <w:t xml:space="preserve">еняемого в бухгалтерском учете, требуется информация, относящаяся к иным областям знаний, для выработки обоснованного профессионального суждения могут быть использованы экспертные мнения квалифицированных специалистов (экспертов) в соответствующей области.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Профессиональное суждение должно быть нейтральным, оно не должно оказывать влияние на решения пользователей финансовой отчетности с целью достижения заранее определенного результата.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Профессиональное суждение должно основываться на экономическом содержании фактов хозяйственной жизни и исходить из приоритета этого содержания над юридической формой указанных фактов.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66. Профессиональное суждение по вопросам отражения в бухгалтерском учете отдельного факта хозяйственной жизни в конкретной </w:t>
      </w:r>
      <w:r>
        <w:rPr>
          <w:rFonts w:ascii="Times New Roman" w:hAnsi="Times New Roman" w:cs="Times New Roman"/>
          <w:sz w:val="28"/>
          <w:szCs w:val="28"/>
        </w:rPr>
        <w:t xml:space="preserve">хозяйственной ситуации (вопросам однократного применения) может включаться непосредственно в первичный учетный документ, которым оформляется этот факт, либо фиксироваться в другом документе, сопровождающем первичный учетный документ. Профессиональное сужде</w:t>
      </w:r>
      <w:r>
        <w:rPr>
          <w:rFonts w:ascii="Times New Roman" w:hAnsi="Times New Roman" w:cs="Times New Roman"/>
          <w:sz w:val="28"/>
          <w:szCs w:val="28"/>
        </w:rPr>
        <w:t xml:space="preserve">ние по вопросам, не связанным с конкретными обстоятельствами отдельного факта хозяйственной жизни (вопросам неоднократного применения), включается в организационно-распорядительную документацию субъекта централизованного учета. Профессиональное суждение по</w:t>
      </w:r>
      <w:r>
        <w:rPr>
          <w:rFonts w:ascii="Times New Roman" w:hAnsi="Times New Roman" w:cs="Times New Roman"/>
          <w:sz w:val="28"/>
          <w:szCs w:val="28"/>
        </w:rPr>
        <w:t xml:space="preserve"> вопросам, с решением которых необходимо ознакомить пользователя бухгалтерской отчетности для понимания представленной в отчетности информации, включаются в бухгалтерскую отчетность в составе соответствующих пояснений о значимых элементах учетной политики.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67.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Прекращение признания (выбытие с учета) объекта бухгалтерского учета осуществляется на дату, по состоянию на которую прекратилось соблюдение хотя бы одного из условий признания объекта бухгалтерского учета.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XI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X</w:t>
      </w:r>
      <w:r>
        <w:rPr>
          <w:rFonts w:ascii="Times New Roman" w:hAnsi="Times New Roman" w:cs="Times New Roman"/>
          <w:sz w:val="28"/>
          <w:szCs w:val="28"/>
        </w:rPr>
        <w:t xml:space="preserve">. Правила построчного перевода на русский язык первичных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(сводных) учетных документов, составленных на иных языках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68. Первичные учетные документы, составленные на иностранном языке, должны иметь построчный п</w:t>
      </w:r>
      <w:r>
        <w:rPr>
          <w:rFonts w:ascii="Times New Roman" w:hAnsi="Times New Roman" w:cs="Times New Roman"/>
          <w:sz w:val="28"/>
          <w:szCs w:val="28"/>
        </w:rPr>
        <w:t xml:space="preserve">еревод, осуществляемый сотрудником субъекта централизованного учета либо сторонним специалистом, привлеченным субъектом централизованного учета на договорной основе. Перевод на русский язык первичных учетных документов, составленных на иных языках, оформля</w:t>
      </w:r>
      <w:r>
        <w:rPr>
          <w:rFonts w:ascii="Times New Roman" w:hAnsi="Times New Roman" w:cs="Times New Roman"/>
          <w:sz w:val="28"/>
          <w:szCs w:val="28"/>
        </w:rPr>
        <w:t xml:space="preserve">ется на отдельном листе, содержащем поочередно строку оригинала документа и строку перевода или на самом первичном документе путем добавления строки перевода над строкой оригинала. Правильность перевода удостоверяется подписью лица, осуществившего перевод.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XX. Порядок отнесения расходов будущих периодов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финансовый результат текущего финансового года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69. 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составе расходов будущих периодов на счете 401 50 «Расходы будущих периодов» отражаются расходы, в том числе связанные: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1) со страхованием имущества, гражданской ответственности;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2) </w:t>
      </w:r>
      <w:r>
        <w:rPr>
          <w:rFonts w:ascii="Times New Roman" w:hAnsi="Times New Roman" w:eastAsia="Times New Roman" w:cs="Times New Roman"/>
          <w:bCs/>
          <w:sz w:val="28"/>
          <w:szCs w:val="28"/>
          <w:lang w:val="en-US" w:eastAsia="ru-RU"/>
        </w:rPr>
        <w:t xml:space="preserve">c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добровольным страхованием (пенсионным обеспечением) сотрудников учреждения;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3) </w:t>
      </w:r>
      <w:r>
        <w:rPr>
          <w:rFonts w:ascii="Times New Roman" w:hAnsi="Times New Roman" w:eastAsia="Times New Roman" w:cs="Times New Roman"/>
          <w:bCs/>
          <w:sz w:val="28"/>
          <w:szCs w:val="28"/>
          <w:lang w:val="en-US" w:eastAsia="ru-RU"/>
        </w:rPr>
        <w:t xml:space="preserve">c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приобретением исключительных и неисключительных прав пользования результатами интеллектуальной деятельности со сроком полезного использования не более 12 месяцев, если он истекает в году, следующем за годом их приобретения (создания)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4) </w:t>
      </w:r>
      <w:r>
        <w:rPr>
          <w:rFonts w:ascii="Times New Roman" w:hAnsi="Times New Roman" w:eastAsia="Times New Roman" w:cs="Times New Roman"/>
          <w:bCs/>
          <w:sz w:val="28"/>
          <w:szCs w:val="28"/>
          <w:lang w:val="en-US" w:eastAsia="ru-RU"/>
        </w:rPr>
        <w:t xml:space="preserve">c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услугами по информационно-техническому сопровождению, обно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влению и адаптации программных продуктов, доступа к технической поддержке и базам данных (в т.ч. предоставлению сертификатов), которые будут оказываться в течение нескольких отчетных периодов при наличии в момент начала оказания услуги документа о приемке;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будущих периодов подлежат отнесению на финансовый результат текущего финансового года последним днем месяца, начиная с месяца, в котором приняты расходы будущих периодов равными долями (ежемесячно) в течение периода, к которому они относятся.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Отражение расходов будущих периодов в сумме страховой премии по договорам страхования производится в момент фактического получения страховых полисов по акту приема-передачи полисов.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XX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. Допущение временной определенности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отражения фактов хозяйственной жизни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70. Бухгалтерская отчетность уполномоченной организацией предоставляется субъекту централизованного учета в электронном виде в сроки, установленные субъектом централизованного учета в зависимости от периодичности отчетности.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своевременного формирования достоверной бухгалтерской отчетности, субъекту централизованного учета необходимо письменно информировать уполномоченную организацию о сроках предоставления бухгалтерской отчетности субъекту централизованного учета.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71.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Допущение временн</w:t>
      </w:r>
      <w:r>
        <w:rPr>
          <w:rFonts w:ascii="Times New Roman" w:hAnsi="Times New Roman" w:cs="Times New Roman"/>
          <w:sz w:val="28"/>
          <w:szCs w:val="28"/>
        </w:rPr>
        <w:t xml:space="preserve">ой определенности фактов хозяйственной жизни для целей бухгалтерского учета означает, что объекты бухгалтерского учета признаются в бухгалтерском учете в том отчетном периоде, в котором имели место факты хозяйственной жизни, приведшие к возникновению и (ил</w:t>
      </w:r>
      <w:r>
        <w:rPr>
          <w:rFonts w:ascii="Times New Roman" w:hAnsi="Times New Roman" w:cs="Times New Roman"/>
          <w:sz w:val="28"/>
          <w:szCs w:val="28"/>
        </w:rPr>
        <w:t xml:space="preserve">и) изменению соответствующих активов, обязательств, доходов и (или) расходов, иных объектов бухгалтерского учета, вне зависимости от поступления или выбытия денежных средств (или их эквивалентов) при расчетах, связанных с осуществлением указанных операций.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Первичные учетные документы, отражающие факты хозяйственной жизни, произошедшие в текущем отчетном периоде, подлежат отражению в бухгалтерском учете датой их фактического поступления.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72.</w:t>
      </w:r>
      <w:r>
        <w:rPr>
          <w:rFonts w:ascii="Times New Roman" w:hAnsi="Times New Roman" w:cs="Times New Roman"/>
          <w:sz w:val="28"/>
          <w:szCs w:val="28"/>
        </w:rPr>
        <w:t xml:space="preserve"> Отражение в учете поступлений (увеличений) нефинансовых активов или расходов с одновременным признанием в учете денежного обязательства по оплате поставщику за принятую поставку, работу (услугу) осуществляется при условии, если факт поставки товара, выпол</w:t>
      </w:r>
      <w:r>
        <w:rPr>
          <w:rFonts w:ascii="Times New Roman" w:hAnsi="Times New Roman" w:cs="Times New Roman"/>
          <w:sz w:val="28"/>
          <w:szCs w:val="28"/>
        </w:rPr>
        <w:t xml:space="preserve">нения работы, оказания услуги и факт приемки поставки (работ, услуг) осуществляются одновременно (являются одним фактом хозяйственной жизни) с оформлением единого документа о приемке, в том отчетном периоде, в котором имели место факты хозяйственной жизни.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73.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Предельная дата предоставления первичных учетных документов, отражающих факты хозяйственной жизни, произошедших в отчетном периоде, информация о которых подлежит отражению в бухгалтерском учете и (или) </w:t>
      </w:r>
      <w:r>
        <w:rPr>
          <w:rFonts w:ascii="Times New Roman" w:hAnsi="Times New Roman" w:cs="Times New Roman"/>
          <w:sz w:val="28"/>
          <w:szCs w:val="28"/>
        </w:rPr>
        <w:t xml:space="preserve">раскрытию в бухгалтерской (финансовой) отчетности в отчетном периоде, составляет не позднее 2 рабочих дней до установленного срока предоставления бухгалтерской отчетности субъектом централизованного учета для уполномоченной организации.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74.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Первичные (сводные) учетные докум</w:t>
      </w:r>
      <w:r>
        <w:rPr>
          <w:rFonts w:ascii="Times New Roman" w:hAnsi="Times New Roman" w:cs="Times New Roman"/>
          <w:sz w:val="28"/>
          <w:szCs w:val="28"/>
        </w:rPr>
        <w:t xml:space="preserve">енты, поступившие в уполномоченную организацию от субъекта централизованного учета более поздней датой, чем дата их выставления, и по которым не формировался соответствующий резерв предстоящих расходов, отражаются в бухгалтерском учете в следующем порядке: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при поступлении документов в течение</w:t>
      </w:r>
      <w:r>
        <w:rPr>
          <w:rFonts w:ascii="Times New Roman" w:hAnsi="Times New Roman" w:cs="Times New Roman"/>
          <w:sz w:val="28"/>
          <w:szCs w:val="28"/>
        </w:rPr>
        <w:t xml:space="preserve"> первых 10 рабочих дней месяца, следующего за отчетным, либо до срока, установленного пунктом 73  настоящей Единой учетной политики, факт хозяйственной жизни отражается в бухгалтерском учете датой выставления документа субъекту централизованного учета (дат</w:t>
      </w:r>
      <w:r>
        <w:rPr>
          <w:rFonts w:ascii="Times New Roman" w:hAnsi="Times New Roman" w:cs="Times New Roman"/>
          <w:sz w:val="28"/>
          <w:szCs w:val="28"/>
        </w:rPr>
        <w:t xml:space="preserve">ой фактического поступления товара заказчику; последним числом отчетного месяца, в котором были выполнены работы, оказаны услуги, а при отсутствии указанного периода в первичном (сводном) учетном документе - датой первичного (сводного) учетного документа);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при</w:t>
      </w:r>
      <w:r>
        <w:rPr>
          <w:rFonts w:ascii="Times New Roman" w:hAnsi="Times New Roman" w:cs="Times New Roman"/>
          <w:sz w:val="28"/>
          <w:szCs w:val="28"/>
        </w:rPr>
        <w:t xml:space="preserve"> поступлении документов по истечении первых 10 рабочих дней месяца, следующего за отчетным, либо после срока, установленного пунктом 73 настоящей Единой учетной политики, факт хозяйственной жизни отражается в бухгалтерском учете датой получения документов;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при поступлении документов за декабрь текущего финансового года в очередном фи</w:t>
      </w:r>
      <w:r>
        <w:rPr>
          <w:rFonts w:ascii="Times New Roman" w:hAnsi="Times New Roman" w:cs="Times New Roman"/>
          <w:sz w:val="28"/>
          <w:szCs w:val="28"/>
        </w:rPr>
        <w:t xml:space="preserve">нансовом году, а также в очередном финансовом году после срока, установленного пунктом 73 настоящей Единой учетной политики, факты хозяйственной жизни отражаются в бухгалтерском учете датой получения документов операциями по исправлению ошибок прошлых лет.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XXI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. Особенности отражения фактов хозяйственной жизни в бухгалтерском учете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75. 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Изменение данных по контрагенту (переименование организации, смена фамилии физического лица, передача дебиторской/кредиторской задолженности третьей стороне, в том числе при реорганизации, зачет встречных требований) в учете отражается: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Дт 0205ХХ56Х Кт 0205ХХ66Х;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Дт 0206ХХ56Х Кт 0206ХХ66Х;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Дт 0209ХХ56Х Кт 0209ХХ66Х;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Дт 0302ХХ83Х Кт 0302ХХ73Х;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Дт 0303ХХ83Х Кт 0303ХХ73Х;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Дт 030403837 Кт 030403737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Дт 040160ХХХ Кт 040160ХХХ.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76. Передача (получение) прав пользования нематериальных активов, при условии, что передающей стороной указанные права до момента передачи использовались в деятельности учреждения, в учете отражается: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01116Х35Х Кт 040110191;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040120241 (040120251) Кт 01116Х45Х.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Передача (получение) произведенных вложений в объекты </w:t>
      </w:r>
      <w:r>
        <w:rPr>
          <w:rFonts w:ascii="Times New Roman" w:hAnsi="Times New Roman" w:cs="Times New Roman"/>
          <w:sz w:val="28"/>
          <w:szCs w:val="28"/>
        </w:rPr>
        <w:t xml:space="preserve">нематериальных </w:t>
      </w:r>
      <w:r>
        <w:rPr>
          <w:rFonts w:ascii="Times New Roman" w:hAnsi="Times New Roman" w:cs="Times New Roman"/>
          <w:bCs/>
          <w:sz w:val="28"/>
          <w:szCs w:val="28"/>
        </w:rPr>
        <w:t xml:space="preserve">активов, при условии, что </w:t>
      </w:r>
      <w:r>
        <w:rPr>
          <w:rFonts w:ascii="Times New Roman" w:hAnsi="Times New Roman" w:cs="Times New Roman"/>
          <w:sz w:val="28"/>
          <w:szCs w:val="28"/>
        </w:rPr>
        <w:t xml:space="preserve">передающей стороной указанные неисключительные права на программное обеспечение и базы данных были приобретены исключительно с целью их дальнейшей безвозмездной передачи в адрес конечных пользователей, в учете отражается: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Дт 01066Х35Х Кт 040110191;</w:t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040120241 (040120251) Кт 01066Х45Х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77.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Вновь открывшиеся факты хозяйственной жизни по корректировке (уменьшению) операций прошедших отчетных периодов, не относящиеся к операциям по исправлению ошибок прошлых лет, подлежат отражению в бухгалтерском учете обратной бухгалтерской записью.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78.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Денежные</w:t>
      </w:r>
      <w:r>
        <w:rPr>
          <w:rFonts w:ascii="Times New Roman" w:hAnsi="Times New Roman" w:cs="Times New Roman"/>
          <w:sz w:val="28"/>
          <w:szCs w:val="28"/>
        </w:rPr>
        <w:t xml:space="preserve"> взыскания (штрафы) за нарушение законодательства РФ о закупках товаров, работ и услуг, налагаемые на участников электронных торгов, на основании бюджетного законодательства признаются доходами бюджета. Задолженность перед бюджетом по таким штрафным санкци</w:t>
      </w:r>
      <w:r>
        <w:rPr>
          <w:rFonts w:ascii="Times New Roman" w:hAnsi="Times New Roman" w:cs="Times New Roman"/>
          <w:sz w:val="28"/>
          <w:szCs w:val="28"/>
        </w:rPr>
        <w:t xml:space="preserve">ям в бухгалтерском учете бюджетных учреждений отражается на дату возникновения требования к плательщикам по дебету счета 2 210 05 560 и кредиту счета 2 303 05 731. Поступившие на лицевой счет учреждения суммы штрафных санкций перечисляются в доход бюджета.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XX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III</w:t>
      </w:r>
      <w:r>
        <w:rPr>
          <w:rFonts w:ascii="Times New Roman" w:hAnsi="Times New Roman" w:cs="Times New Roman"/>
          <w:sz w:val="28"/>
          <w:szCs w:val="28"/>
        </w:rPr>
        <w:t xml:space="preserve">. Порядок отражения в бухгалтерском учете фактов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хозяйственной жизни, возникающих при исполнении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договоров (контрактов) (сдаче результатов поставок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2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(работ, услуг) и принятии таких результатов)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79.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При несовпадении календарного месяца приемки поставленного товара (календарного месяца подписания первичного (сводного) учетного документа или (при наличии) календарного мес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яца приемки выполненных работ, оказанных услуг) и календарного месяца фактического поступления товара заказчику (последнего числа месяца, в котором были выполнены работ, оказаны услуги) факт хозяйственной жизни отражается следующими бухгалтерскими записями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Факт поступления товара субъекту централизованного учета (заказчику) отражается датой поставки товара (</w:t>
      </w:r>
      <w:r>
        <w:rPr>
          <w:rFonts w:ascii="Times New Roman" w:hAnsi="Times New Roman" w:cs="Times New Roman"/>
          <w:sz w:val="28"/>
          <w:szCs w:val="28"/>
        </w:rPr>
        <w:t xml:space="preserve">факт результатов выполненных работ, а также факт оказания (потребления) услуги отражается последней датой периода оказания услуг, а при отсутствии указанного периода в первичном (сводном) учетном документе - датой первичного (сводного) учетного документа):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0105XX34X Кт 0401603XX;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0106XX3XX Кт 040160XXX;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04012022X Кт 04016022X;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0109Х0ХХX Кт 040160ХХX;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04015022Х Кт 04016022Х.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одновременным принятием отложенного обязательства на сумму созданного резерва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050690ХХХ Кт 050299XXX.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Подлежащий возмещению НДС отражается: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02101256Х Кт 040160ХXX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Возникновение у субъекта центр</w:t>
      </w:r>
      <w:r>
        <w:rPr>
          <w:rFonts w:ascii="Times New Roman" w:hAnsi="Times New Roman" w:cs="Times New Roman"/>
          <w:sz w:val="28"/>
          <w:szCs w:val="28"/>
        </w:rPr>
        <w:t xml:space="preserve">ализованного учета (заказчика) обязанности оплаты по контракту определяется датой приемки товара (выполненных работ, оказанных услуг или, при отсутствии приемки выполненных работ, оказанных услуг, датой подписания первичного (сводного) учетного документа):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040160XXX Кт 03022Х73X;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0401603XX Кт 03023173X;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0401603XX Кт 03023473X;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одновременным принятием денежных обязательств: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050211XXX Кт 050212XXX;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уменьшением ранее отраженных отложенных обязательств методом «Красное сторно»: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050690ХХХ Кт 050299XXX.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Факт хозяйственной жизни отражается датой поставки товара (последней датой периода оказания услуг, выполнения работ, а при отсутствии указанного периода в первичном (сводном) учетном докум</w:t>
      </w:r>
      <w:r>
        <w:rPr>
          <w:rFonts w:ascii="Times New Roman" w:hAnsi="Times New Roman" w:cs="Times New Roman"/>
          <w:sz w:val="28"/>
          <w:szCs w:val="28"/>
        </w:rPr>
        <w:t xml:space="preserve">енте - датой первичного (сводного) учетного документа), без формирования резервов предстоящих расходов, если по поставленным товарам, выполненным работам, оказанным услугам произведен 100% авансовый платеж, а также документ поступил в сроки, установленные </w:t>
      </w:r>
      <w:hyperlink r:id="rId33" w:tooltip="https://login.consultant.ru/link/?req=doc&amp;base=RLAW049&amp;n=174220&amp;dst=131886" w:history="1">
        <w:r>
          <w:rPr>
            <w:rFonts w:ascii="Times New Roman" w:hAnsi="Times New Roman" w:cs="Times New Roman"/>
            <w:sz w:val="28"/>
            <w:szCs w:val="28"/>
          </w:rPr>
          <w:t xml:space="preserve">подпунктом 1 пункта </w:t>
        </w:r>
      </w:hyperlink>
      <w:r>
        <w:rPr>
          <w:rFonts w:ascii="Times New Roman" w:hAnsi="Times New Roman" w:cs="Times New Roman"/>
          <w:sz w:val="28"/>
          <w:szCs w:val="28"/>
        </w:rPr>
        <w:t xml:space="preserve">74 настоящей Единой учетной политики.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outlineLvl w:val="0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XXI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V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Порядок отражения в бухгалтерском учете операций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восстановлению кредиторской задолженности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80.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В случае регистрации учета денежного обязательства по требованию, предъяв</w:t>
      </w:r>
      <w:r>
        <w:rPr>
          <w:rFonts w:ascii="Times New Roman" w:hAnsi="Times New Roman" w:cs="Times New Roman"/>
          <w:sz w:val="28"/>
          <w:szCs w:val="28"/>
        </w:rPr>
        <w:t xml:space="preserve">ленному кредитором в порядке, установленном законодательством Российской Федерации, задолженность субъекта централизованного учета, не востребованная кредитором, подлежит восстановлению на соответствующих аналитических балансовых счетах учета обязательств.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 восстановлении кредиторской задолженности (</w:t>
      </w:r>
      <w:hyperlink r:id="rId34" w:tooltip="https://login.consultant.ru/link/?req=doc&amp;base=LAW&amp;n=476742" w:history="1">
        <w:r>
          <w:rPr>
            <w:rFonts w:ascii="Times New Roman" w:hAnsi="Times New Roman" w:cs="Times New Roman"/>
            <w:sz w:val="28"/>
            <w:szCs w:val="28"/>
          </w:rPr>
          <w:t xml:space="preserve">ОКУД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0510446) формируется на основании представленных кредитором документов, подтверж</w:t>
      </w:r>
      <w:r>
        <w:rPr>
          <w:rFonts w:ascii="Times New Roman" w:hAnsi="Times New Roman" w:cs="Times New Roman"/>
          <w:sz w:val="28"/>
          <w:szCs w:val="28"/>
        </w:rPr>
        <w:t xml:space="preserve">дающих право требования, и решений о списании задолженности, не востребованной кредиторами, со счета _____ (ОКУД 0510437), отражающих информацию о списанной невостребованной кредиторской задолженности, в отношении которой кредитором предъявлены требования.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Операции по восстановлению кредиторской задолженности на балансовых счетах отражаются в учете следующими бухгалтерскими записями: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040110173 Кт 0302ХХ73Х;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040110173 Кт 0303ХХ731;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040110173 Кт 0208ХХ667;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040110173 Кт 0205ХХ66Х;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Дт 040110173 Кт 0209ХХ66Х.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1"/>
        <w:ind w:firstLine="709"/>
        <w:jc w:val="both"/>
        <w:tabs>
          <w:tab w:val="left" w:pos="217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</w:rPr>
        <w:outlineLvl w:val="0"/>
      </w:pPr>
      <w:r/>
      <w:bookmarkStart w:id="0" w:name="undefined"/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XXV. Учет расчетов с учредителем </w:t>
      </w:r>
      <w:bookmarkEnd w:id="0"/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81. На счете 0 210 06 000 «Расчеты с учредителем» подлежит учету балансовая стоимость имущества, которым согласно действующему законодательству учреждение: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1) может распоряжаться только по согласованию с собственником;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2) не отвечает по своим обязательствам.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82. Изменение (корректировка) показателя счета 0 210 06 000 «Расчеты с учредителем» осуществляется в корреспонденции со счетом 0 401 10 172 «Доходы от операций с активами»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один раз в год (перед составлением годовой отчетности), если учредителем не предусмотрена иная периодичность.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 суммы изменений показателя счета 0 210 06 000 «Расчеты с учредителем» учреждение направляет учредителю Извещения (</w:t>
      </w:r>
      <w:hyperlink r:id="rId35" w:tooltip="http://mobileonline.garant.ru/document?id=70851956&amp;sub=2280" w:history="1"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ф. 0504805</w:t>
        </w:r>
      </w:hyperlink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  <w:bookmarkStart w:id="6" w:name="sub_1015"/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XXV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en-US"/>
        </w:rPr>
        <w:t xml:space="preserve">I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. Учет расчетов по налогам и взносам</w:t>
      </w:r>
      <w:bookmarkEnd w:id="6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83. Любые пени, штрафы и иные санкции, перечисляемые в бюджеты, в том числе по страховым взносам, учитываются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на счете 303 05 «Расчеты по прочим платежам в бюджет»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/>
      <w:bookmarkStart w:id="7" w:name="sub_588675027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84. Начисление налогов (авансовых платежей по налогам) за налоговый (отчетный) период отражается в учете </w:t>
      </w:r>
      <w:bookmarkEnd w:id="7"/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последним днем налогового (отчетного) периода.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r>
      <w:r/>
    </w:p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</w:rPr>
        <w:outlineLvl w:val="0"/>
      </w:pPr>
      <w:r/>
      <w:bookmarkStart w:id="0" w:name="undefined"/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XXV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en-US"/>
        </w:rPr>
        <w:t xml:space="preserve">II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. Учет доходов и расходов</w:t>
      </w:r>
      <w:bookmarkEnd w:id="0"/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85. Формирование раздельного учета по видам доходов (расходов) на счетах финансо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вого результата текущего финансового года осуществляется с учетом положений учетной политики учреждения для целей налогообложения путем формирования показателей по различным аналитическим счетам бухгалтерского учета, предусмотренным Рабочим планом счетов (</w:t>
      </w:r>
      <w:hyperlink w:tooltip="#sub_1000" w:anchor="sub_1000" w:history="1"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Приложение</w:t>
        </w:r>
      </w:hyperlink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№ 8).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86.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Все законно получен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ные в рамках деятельности со средствами любых бюджетных субсидий доходы в денежной и натуральной формах поступают в самостоятельное распоряжение учреждения и отражаются по коду вида деятельности 2 «Приносящая доход деятельность». К таким доходам относятся: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1) доходы в виде предъявленной неустойки (пени, штрафа) по условиям гражданско-правового договора, оплата которого осуществляется в рамках видов деятельности 2, 4, 5, 6;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2) доходы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 сумме, изъятой учреждением в установленном порядке, если ранее сумма поступила в качестве обеспечения заявки на участие в конкурсе (аукционе), обеспечения исполнения контракта (договора), обеспечения гарантийных обязательст в рамках вида деятельности 3;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3) суммы выявленных недостач (хищений, потерь) нефинансовых активов, учитываемых в рамках видов деятельности 2, 4, 5, 6;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4) доходы в размере стоимости материальных запасов, остающихся в распоряжении учреждения по результатам проведения демонтажных, ремонтных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работ, работ по разукомплектации объектов нефинансовых активов, учитывавшихся в рамках видов деятельности 2, 4, 5, 6;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5) доходы от реализации нефинансовых активов, учитывавшихся в рамках видов деятельности 2, 4, 5, 6.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Операции по получению от собственника (учредителя) любых объектов имущества отражаются по коду вида деятельности (финансового обеспечения) 4 «Субсидии на выполнение государственного (муниципального) задания».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trike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Начисление сумм доходов, требующих уточнения отражается при их поступлении по дебету счета 2 201 11 510 «Поступления денежных средств учреждения на лицевые счета в органе казначейства» и кредиту счета 2 205 81 660 «Уменьшение дебиторской задолженн</w:t>
      </w:r>
      <w:r>
        <w:rPr>
          <w:rFonts w:ascii="Times New Roman" w:hAnsi="Times New Roman" w:cs="Times New Roman"/>
          <w:sz w:val="28"/>
          <w:szCs w:val="28"/>
        </w:rPr>
        <w:t xml:space="preserve">ости по невыясненным поступлениям», при выяснении - по дебету счета 2 205 81 560 «Увеличение дебиторской задолженности по невыясненным поступлениям» и кредиту счета 2 201 11 610 «Выбытия денежных средств учреждения с лицевых счетов в органе казначейства». </w:t>
      </w:r>
      <w:r>
        <w:rPr>
          <w:rFonts w:ascii="Times New Roman" w:hAnsi="Times New Roman" w:eastAsia="Times New Roman" w:cs="Times New Roman"/>
          <w:strike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trike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87. В составе доходов будущих периодов на счете 401 40 «Доходы будущих периодов» учитываются: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1) доходы по соглашениям о предоставлении в очередном финансовом году (годах, следующих за отчетным) субсидий бюджетным учреждениям;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2) доходы по арендным платежам;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3) доходы от сумм принудительного изъятия.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Доходы от операционной аренды отражаются по дебету счета 0 401 40 121 и кредиту счета 0 401 10 121 и признаются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в соответствии с установленным договором графиком получения арендных платежей.</w:t>
      </w:r>
      <w:bookmarkStart w:id="0" w:name="undefined"/>
      <w:r/>
      <w:bookmarkEnd w:id="0"/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________________.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/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2"/>
      <w:jc w:val="center"/>
      <w:rPr>
        <w:rFonts w:ascii="Times New Roman" w:hAnsi="Times New Roman" w:cs="Times New Roman"/>
        <w:sz w:val="24"/>
        <w:szCs w:val="24"/>
      </w:rPr>
    </w:pPr>
    <w:fldSimple w:instr="PAGE \* MERGEFORMAT">
      <w:r>
        <w:rPr>
          <w:rFonts w:ascii="Times New Roman" w:hAnsi="Times New Roman" w:eastAsia="Times New Roman" w:cs="Times New Roman"/>
          <w:sz w:val="24"/>
          <w:szCs w:val="24"/>
        </w:rPr>
        <w:t xml:space="preserve">1</w:t>
      </w:r>
    </w:fldSimple>
    <w:r>
      <w:rPr>
        <w:rFonts w:ascii="Times New Roman" w:hAnsi="Times New Roman" w:eastAsia="Times New Roman" w:cs="Times New Roman"/>
        <w:sz w:val="24"/>
        <w:szCs w:val="24"/>
      </w:rPr>
    </w:r>
    <w:r>
      <w:rPr>
        <w:rFonts w:ascii="Times New Roman" w:hAnsi="Times New Roman" w:eastAsia="Times New Roman" w:cs="Times New Roman"/>
        <w:sz w:val="24"/>
        <w:szCs w:val="24"/>
      </w:rPr>
    </w:r>
  </w:p>
  <w:p>
    <w:pPr>
      <w:pStyle w:val="42"/>
    </w:pP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  <w:style w:type="paragraph" w:styleId="1_662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_661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hyperlink" Target="consultantplus://offline/ref=38CA7898B6DBD9926B9B0D70E3E5FB94B0881C759AC542BA26AC1D01ED2B691DD21C9FFCDBE5B664F60C3D762E2DBF0F732BABD08395310DC0TAF" TargetMode="External"/><Relationship Id="rId12" Type="http://schemas.openxmlformats.org/officeDocument/2006/relationships/hyperlink" Target="consultantplus://offline/ref=38CA7898B6DBD9926B9B0D70E3E5FB94B0881C719EC042BA26AC1D01ED2B691DC01CC7F0DAE2A865F5196B2768C7TBF" TargetMode="External"/><Relationship Id="rId13" Type="http://schemas.openxmlformats.org/officeDocument/2006/relationships/hyperlink" Target="consultantplus://offline/ref=38CA7898B6DBD9926B9B0D70E3E5FB94B78C1A7698C142BA26AC1D01ED2B691DC01CC7F0DAE2A865F5196B2768C7TBF" TargetMode="External"/><Relationship Id="rId14" Type="http://schemas.openxmlformats.org/officeDocument/2006/relationships/hyperlink" Target="consultantplus://offline/ref=38CA7898B6DBD9926B9B0D70E3E5FB94B0881C719EC042BA26AC1D01ED2B691DC01CC7F0DAE2A865F5196B2768C7TBF" TargetMode="External"/><Relationship Id="rId15" Type="http://schemas.openxmlformats.org/officeDocument/2006/relationships/hyperlink" Target="consultantplus://offline/ref=38CA7898B6DBD9926B9B0D70E3E5FB94B0881A7394C342BA26AC1D01ED2B691DD21C9FFCDBE5B56DF00C3D762E2DBF0F732BABD08395310DC0TAF" TargetMode="External"/><Relationship Id="rId16" Type="http://schemas.openxmlformats.org/officeDocument/2006/relationships/hyperlink" Target="consultantplus://offline/ref=38CA7898B6DBD9926B9B0D70E3E5FB94B0881C719EC042BA26AC1D01ED2B691DC01CC7F0DAE2A865F5196B2768C7TBF" TargetMode="External"/><Relationship Id="rId17" Type="http://schemas.openxmlformats.org/officeDocument/2006/relationships/hyperlink" Target="consultantplus://offline/ref=38CA7898B6DBD9926B9B0D70E3E5FB94B0891F759CC042BA26AC1D01ED2B691DD21C9FFCD8E6BF6EA3562D726779B5107437B5D09D95C3T2F" TargetMode="External"/><Relationship Id="rId18" Type="http://schemas.openxmlformats.org/officeDocument/2006/relationships/hyperlink" Target="consultantplus://offline/ref=38CA7898B6DBD9926B9B0D70E3E5FB94B0881C759AC542BA26AC1D01ED2B691DC01CC7F0DAE2A865F5196B2768C7TBF" TargetMode="External"/><Relationship Id="rId19" Type="http://schemas.openxmlformats.org/officeDocument/2006/relationships/hyperlink" Target="consultantplus://offline/ref=38CA7898B6DBD9926B9B0D70E3E5FB94B78D16739BCE42BA26AC1D01ED2B691DC01CC7F0DAE2A865F5196B2768C7TBF" TargetMode="External"/><Relationship Id="rId20" Type="http://schemas.openxmlformats.org/officeDocument/2006/relationships/hyperlink" Target="consultantplus://offline/ref=38CA7898B6DBD9926B9B0D70E3E5FB94B78D16739BCE42BA26AC1D01ED2B691DC01CC7F0DAE2A865F5196B2768C7TBF" TargetMode="External"/><Relationship Id="rId21" Type="http://schemas.openxmlformats.org/officeDocument/2006/relationships/hyperlink" Target="consultantplus://offline/ref=38CA7898B6DBD9926B9B0D70E3E5FB94B78D16739BCE42BA26AC1D01ED2B691DC01CC7F0DAE2A865F5196B2768C7TBF" TargetMode="External"/><Relationship Id="rId22" Type="http://schemas.openxmlformats.org/officeDocument/2006/relationships/hyperlink" Target="consultantplus://offline/ref=38CA7898B6DBD9926B9B0D70E3E5FB94B78D16739BCE42BA26AC1D01ED2B691DC01CC7F0DAE2A865F5196B2768C7TBF" TargetMode="External"/><Relationship Id="rId23" Type="http://schemas.openxmlformats.org/officeDocument/2006/relationships/hyperlink" Target="consultantplus://offline/ref=38CA7898B6DBD9926B9B0D70E3E5FB94B0881C719EC042BA26AC1D01ED2B691DD21C9FFCDBE7B563F20C3D762E2DBF0F732BABD08395310DC0TAF" TargetMode="External"/><Relationship Id="rId24" Type="http://schemas.openxmlformats.org/officeDocument/2006/relationships/hyperlink" Target="consultantplus://offline/ref=38CA7898B6DBD9926B9B0D70E3E5FB94B78D16739BCE42BA26AC1D01ED2B691DC01CC7F0DAE2A865F5196B2768C7TBF" TargetMode="External"/><Relationship Id="rId25" Type="http://schemas.openxmlformats.org/officeDocument/2006/relationships/hyperlink" Target="consultantplus://offline/ref=38CA7898B6DBD9926B9B0D70E3E5FB94B0881C719EC042BA26AC1D01ED2B691DD21C9FFCDBE0B66CF60C3D762E2DBF0F732BABD08395310DC0TAF" TargetMode="External"/><Relationship Id="rId26" Type="http://schemas.openxmlformats.org/officeDocument/2006/relationships/hyperlink" Target="consultantplus://offline/ref=38CA7898B6DBD9926B9B0D70E3E5FB94B0881C719EC042BA26AC1D01ED2B691DD21C9FFCDBE6B360FE0C3D762E2DBF0F732BABD08395310DC0TAF" TargetMode="External"/><Relationship Id="rId27" Type="http://schemas.openxmlformats.org/officeDocument/2006/relationships/hyperlink" Target="consultantplus://offline/ref=38CA7898B6DBD9926B9B0D70E3E5FB94B78D16739BCE42BA26AC1D01ED2B691DC01CC7F0DAE2A865F5196B2768C7TBF" TargetMode="External"/><Relationship Id="rId28" Type="http://schemas.openxmlformats.org/officeDocument/2006/relationships/hyperlink" Target="https://login.consultant.ru/link/?req=doc&amp;base=LAW&amp;n=498992" TargetMode="External"/><Relationship Id="rId29" Type="http://schemas.openxmlformats.org/officeDocument/2006/relationships/hyperlink" Target="consultantplus://offline/ref=38CA7898B6DBD9926B9B0D70E3E5FB94B08A1A7099C342BA26AC1D01ED2B691DD21C9FFCDBE5B664F60C3D762E2DBF0F732BABD08395310DC0TAF" TargetMode="External"/><Relationship Id="rId30" Type="http://schemas.openxmlformats.org/officeDocument/2006/relationships/hyperlink" Target="http://mobileonline.garant.ru/document?id=70851956&amp;sub=4010" TargetMode="External"/><Relationship Id="rId31" Type="http://schemas.openxmlformats.org/officeDocument/2006/relationships/hyperlink" Target="consultantplus://offline/ref=38CA7898B6DBD9926B9B0D70E3E5FB94B78D16739BCE42BA26AC1D01ED2B691DC01CC7F0DAE2A865F5196B2768C7TBF" TargetMode="External"/><Relationship Id="rId32" Type="http://schemas.openxmlformats.org/officeDocument/2006/relationships/hyperlink" Target="consultantplus://offline/ref=38CA7898B6DBD9926B9B0D70E3E5FB94B0881C719EC042BA26AC1D01ED2B691DD21C9FFCDBE4B16DF10C3D762E2DBF0F732BABD08395310DC0TAF" TargetMode="External"/><Relationship Id="rId33" Type="http://schemas.openxmlformats.org/officeDocument/2006/relationships/hyperlink" Target="https://login.consultant.ru/link/?req=doc&amp;base=RLAW049&amp;n=174220&amp;dst=131886" TargetMode="External"/><Relationship Id="rId34" Type="http://schemas.openxmlformats.org/officeDocument/2006/relationships/hyperlink" Target="https://login.consultant.ru/link/?req=doc&amp;base=LAW&amp;n=476742" TargetMode="External"/><Relationship Id="rId35" Type="http://schemas.openxmlformats.org/officeDocument/2006/relationships/hyperlink" Target="http://mobileonline.garant.ru/document?id=70851956&amp;sub=228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2025-09-26T01:57:56Z</dcterms:modified>
</cp:coreProperties>
</file>